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617" w:rsidRDefault="00F4161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F41617" w:rsidRDefault="00F41617">
      <w:pPr>
        <w:pStyle w:val="ConsPlusNormal"/>
        <w:jc w:val="both"/>
        <w:outlineLvl w:val="0"/>
      </w:pPr>
    </w:p>
    <w:p w:rsidR="00F41617" w:rsidRDefault="00F41617">
      <w:pPr>
        <w:pStyle w:val="ConsPlusTitle"/>
        <w:jc w:val="center"/>
        <w:outlineLvl w:val="0"/>
      </w:pPr>
      <w:r>
        <w:t>ПРАВИТЕЛЬСТВО ВОРОНЕЖСКОЙ ОБЛАСТИ</w:t>
      </w:r>
    </w:p>
    <w:p w:rsidR="00F41617" w:rsidRDefault="00F41617">
      <w:pPr>
        <w:pStyle w:val="ConsPlusTitle"/>
        <w:jc w:val="center"/>
      </w:pPr>
    </w:p>
    <w:p w:rsidR="00F41617" w:rsidRDefault="00F41617">
      <w:pPr>
        <w:pStyle w:val="ConsPlusTitle"/>
        <w:jc w:val="center"/>
      </w:pPr>
      <w:r>
        <w:t>ПОСТАНОВЛЕНИЕ</w:t>
      </w:r>
    </w:p>
    <w:p w:rsidR="00F41617" w:rsidRDefault="00F41617">
      <w:pPr>
        <w:pStyle w:val="ConsPlusTitle"/>
        <w:jc w:val="center"/>
      </w:pPr>
      <w:r>
        <w:t>от 21 января 2019 г. N 30</w:t>
      </w:r>
    </w:p>
    <w:p w:rsidR="00F41617" w:rsidRDefault="00F41617">
      <w:pPr>
        <w:pStyle w:val="ConsPlusTitle"/>
        <w:jc w:val="center"/>
      </w:pPr>
    </w:p>
    <w:p w:rsidR="00F41617" w:rsidRDefault="00F41617">
      <w:pPr>
        <w:pStyle w:val="ConsPlusTitle"/>
        <w:jc w:val="center"/>
      </w:pPr>
      <w:r>
        <w:t>О РЕАЛИЗАЦИИ ПРАКТИК ГРАЖДАНСКИХ ИНИЦИАТИВ</w:t>
      </w:r>
    </w:p>
    <w:p w:rsidR="00F41617" w:rsidRDefault="00F41617">
      <w:pPr>
        <w:pStyle w:val="ConsPlusTitle"/>
        <w:jc w:val="center"/>
      </w:pPr>
      <w:r>
        <w:t>НА ТЕРРИТОРИИ ВОРОНЕЖСКОЙ ОБЛАСТИ</w:t>
      </w:r>
    </w:p>
    <w:p w:rsidR="00F41617" w:rsidRDefault="00F416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1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14.03.2019 </w:t>
            </w:r>
            <w:hyperlink r:id="rId5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12.07.2019 </w:t>
            </w:r>
            <w:hyperlink r:id="rId6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 xml:space="preserve">, от 21.01.2020 </w:t>
            </w:r>
            <w:hyperlink r:id="rId7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02.02.2021 </w:t>
            </w:r>
            <w:hyperlink r:id="rId8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07.06.2021 </w:t>
            </w:r>
            <w:hyperlink r:id="rId9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 xml:space="preserve">, от 14.12.2021 </w:t>
            </w:r>
            <w:hyperlink r:id="rId10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 xml:space="preserve">, от 27.01.2022 </w:t>
            </w:r>
            <w:hyperlink r:id="rId1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>,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06.07.2022 </w:t>
            </w:r>
            <w:hyperlink r:id="rId12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 xml:space="preserve">, от 05.12.2022 </w:t>
            </w:r>
            <w:hyperlink r:id="rId13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 xml:space="preserve">, от 27.03.2023 </w:t>
            </w:r>
            <w:hyperlink r:id="rId14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>,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18.01.2024 </w:t>
            </w:r>
            <w:hyperlink r:id="rId15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05.04.2024 </w:t>
            </w:r>
            <w:hyperlink r:id="rId16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20.01.2025 </w:t>
            </w:r>
            <w:hyperlink r:id="rId17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</w:tr>
    </w:tbl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r>
        <w:t>В целях содействия развитию институтов гражданского общества, взаимодействия с общественностью и вовлечения жителей муниципальных образований в решение вопросов местного значения посредством определения направлений расходования бюджетных средств и реализации выбранных населением практик гражданских инициатив на территории Воронежской области Правительство Воронежской области постановляет:</w:t>
      </w:r>
    </w:p>
    <w:p w:rsidR="00F41617" w:rsidRDefault="00F41617">
      <w:pPr>
        <w:pStyle w:val="ConsPlusNormal"/>
        <w:jc w:val="both"/>
      </w:pPr>
      <w:r>
        <w:t xml:space="preserve">(в ред. постановлений Правительства Воронежской области от 27.03.2023 </w:t>
      </w:r>
      <w:hyperlink r:id="rId18">
        <w:r>
          <w:rPr>
            <w:color w:val="0000FF"/>
          </w:rPr>
          <w:t>N 190</w:t>
        </w:r>
      </w:hyperlink>
      <w:r>
        <w:t xml:space="preserve">, от 18.01.2024 </w:t>
      </w:r>
      <w:hyperlink r:id="rId19">
        <w:r>
          <w:rPr>
            <w:color w:val="0000FF"/>
          </w:rPr>
          <w:t>N 24</w:t>
        </w:r>
      </w:hyperlink>
      <w:r>
        <w:t>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1.1. </w:t>
      </w:r>
      <w:hyperlink w:anchor="P38">
        <w:r>
          <w:rPr>
            <w:color w:val="0000FF"/>
          </w:rPr>
          <w:t>Положение</w:t>
        </w:r>
      </w:hyperlink>
      <w:r>
        <w:t xml:space="preserve"> по отбору практик гражданских инициатив на территории Воронежской области.</w:t>
      </w:r>
    </w:p>
    <w:p w:rsidR="00F41617" w:rsidRDefault="00F41617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18.01.2024 N 24)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1.2. </w:t>
      </w:r>
      <w:hyperlink w:anchor="P446">
        <w:r>
          <w:rPr>
            <w:color w:val="0000FF"/>
          </w:rPr>
          <w:t>Состав</w:t>
        </w:r>
      </w:hyperlink>
      <w:r>
        <w:t xml:space="preserve"> межведомственной комиссии по отбору практик гражданских инициатив на территории Воронежской области.</w:t>
      </w:r>
    </w:p>
    <w:p w:rsidR="00F41617" w:rsidRDefault="00F41617">
      <w:pPr>
        <w:pStyle w:val="ConsPlusNormal"/>
        <w:jc w:val="both"/>
      </w:pPr>
      <w:r>
        <w:t xml:space="preserve">(в ред. </w:t>
      </w:r>
      <w:hyperlink r:id="rId2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18.01.2024 N 24)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2. Утратил силу. - </w:t>
      </w:r>
      <w:hyperlink r:id="rId22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18.01.2024 N 24.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3. Контроль за исполнением настоящего постановления возложить на заместителя председателя Правительства Воронежской области Логвинова В.И.</w:t>
      </w:r>
    </w:p>
    <w:p w:rsidR="00F41617" w:rsidRDefault="00F41617">
      <w:pPr>
        <w:pStyle w:val="ConsPlusNormal"/>
        <w:jc w:val="both"/>
      </w:pPr>
      <w:r>
        <w:t xml:space="preserve">(в ред. постановлений Правительства Воронежской области от 27.03.2023 </w:t>
      </w:r>
      <w:hyperlink r:id="rId23">
        <w:r>
          <w:rPr>
            <w:color w:val="0000FF"/>
          </w:rPr>
          <w:t>N 190</w:t>
        </w:r>
      </w:hyperlink>
      <w:r>
        <w:t xml:space="preserve">, от 18.01.2024 </w:t>
      </w:r>
      <w:hyperlink r:id="rId24">
        <w:r>
          <w:rPr>
            <w:color w:val="0000FF"/>
          </w:rPr>
          <w:t>N 24</w:t>
        </w:r>
      </w:hyperlink>
      <w:r>
        <w:t>)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right"/>
      </w:pPr>
      <w:r>
        <w:t>Губернатор Воронежской области</w:t>
      </w:r>
    </w:p>
    <w:p w:rsidR="00F41617" w:rsidRDefault="00F41617">
      <w:pPr>
        <w:pStyle w:val="ConsPlusNormal"/>
        <w:jc w:val="right"/>
      </w:pPr>
      <w:r>
        <w:t>А.В.ГУСЕВ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right"/>
        <w:outlineLvl w:val="0"/>
      </w:pPr>
      <w:r>
        <w:t>Утверждено</w:t>
      </w:r>
    </w:p>
    <w:p w:rsidR="00F41617" w:rsidRDefault="00F41617">
      <w:pPr>
        <w:pStyle w:val="ConsPlusNormal"/>
        <w:jc w:val="right"/>
      </w:pPr>
      <w:r>
        <w:t>постановлением</w:t>
      </w:r>
    </w:p>
    <w:p w:rsidR="00F41617" w:rsidRDefault="00F41617">
      <w:pPr>
        <w:pStyle w:val="ConsPlusNormal"/>
        <w:jc w:val="right"/>
      </w:pPr>
      <w:r>
        <w:t>Правительства Воронежской области</w:t>
      </w:r>
    </w:p>
    <w:p w:rsidR="00F41617" w:rsidRDefault="00F41617">
      <w:pPr>
        <w:pStyle w:val="ConsPlusNormal"/>
        <w:jc w:val="right"/>
      </w:pPr>
      <w:r>
        <w:t>от 21.01.2019 N 30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Title"/>
        <w:jc w:val="center"/>
      </w:pPr>
      <w:bookmarkStart w:id="0" w:name="P38"/>
      <w:bookmarkEnd w:id="0"/>
      <w:r>
        <w:t>ПОЛОЖЕНИЕ</w:t>
      </w:r>
    </w:p>
    <w:p w:rsidR="00F41617" w:rsidRDefault="00F41617">
      <w:pPr>
        <w:pStyle w:val="ConsPlusTitle"/>
        <w:jc w:val="center"/>
      </w:pPr>
      <w:r>
        <w:lastRenderedPageBreak/>
        <w:t>ПО ОТБОРУ ПРАКТИК ГРАЖДАНСКИХ ИНИЦИАТИВ НА ТЕРРИТОРИИ</w:t>
      </w:r>
    </w:p>
    <w:p w:rsidR="00F41617" w:rsidRDefault="00F41617">
      <w:pPr>
        <w:pStyle w:val="ConsPlusTitle"/>
        <w:jc w:val="center"/>
      </w:pPr>
      <w:r>
        <w:t>ВОРОНЕЖСКОЙ ОБЛАСТИ</w:t>
      </w:r>
    </w:p>
    <w:p w:rsidR="00F41617" w:rsidRDefault="00F416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1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14.03.2019 </w:t>
            </w:r>
            <w:hyperlink r:id="rId25">
              <w:r>
                <w:rPr>
                  <w:color w:val="0000FF"/>
                </w:rPr>
                <w:t>N 224</w:t>
              </w:r>
            </w:hyperlink>
            <w:r>
              <w:rPr>
                <w:color w:val="392C69"/>
              </w:rPr>
              <w:t>,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26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02.02.2021 </w:t>
            </w:r>
            <w:hyperlink r:id="rId27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14.12.2021 </w:t>
            </w:r>
            <w:hyperlink r:id="rId28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>,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29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06.07.2022 </w:t>
            </w:r>
            <w:hyperlink r:id="rId30">
              <w:r>
                <w:rPr>
                  <w:color w:val="0000FF"/>
                </w:rPr>
                <w:t>N 464</w:t>
              </w:r>
            </w:hyperlink>
            <w:r>
              <w:rPr>
                <w:color w:val="392C69"/>
              </w:rPr>
              <w:t xml:space="preserve">, от 05.12.2022 </w:t>
            </w:r>
            <w:hyperlink r:id="rId31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32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18.01.2024 </w:t>
            </w:r>
            <w:hyperlink r:id="rId33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20.01.2025 </w:t>
            </w:r>
            <w:hyperlink r:id="rId34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</w:tr>
    </w:tbl>
    <w:p w:rsidR="00F41617" w:rsidRDefault="00F41617">
      <w:pPr>
        <w:pStyle w:val="ConsPlusNormal"/>
        <w:jc w:val="both"/>
      </w:pPr>
    </w:p>
    <w:p w:rsidR="00F41617" w:rsidRDefault="00F41617">
      <w:pPr>
        <w:pStyle w:val="ConsPlusTitle"/>
        <w:jc w:val="center"/>
        <w:outlineLvl w:val="1"/>
      </w:pPr>
      <w:r>
        <w:t>1. Общие положения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r>
        <w:t>1.1. Настоящее Положение по отбору практик гражданских инициатив на территории Воронежской области (далее соответственно - Положение, отбор) разработано в целях содействия развитию институтов гражданского общества, взаимодействия с общественностью и вовлечения жителей муниципальных образований в решение вопросов местного значения посредством определения направлений расходования бюджетных средств и реализации выбранных населением практик гражданских инициатив на территории Воронежской области (далее - практики). Положение устанавливает процедуру организации и проведения отбора практик.</w:t>
      </w:r>
    </w:p>
    <w:p w:rsidR="00F41617" w:rsidRDefault="00F41617">
      <w:pPr>
        <w:pStyle w:val="ConsPlusNormal"/>
        <w:jc w:val="both"/>
      </w:pPr>
      <w:r>
        <w:t xml:space="preserve">(в ред. </w:t>
      </w:r>
      <w:hyperlink r:id="rId35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18.01.2024 N 24)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1.2. Уполномоченным органом по организации и проведению отбора практик является министерство по развитию муниципальных образований Воронежской области (далее - министерство).</w:t>
      </w:r>
    </w:p>
    <w:p w:rsidR="00F41617" w:rsidRDefault="00F41617">
      <w:pPr>
        <w:pStyle w:val="ConsPlusNormal"/>
        <w:jc w:val="both"/>
      </w:pPr>
      <w:r>
        <w:t xml:space="preserve">(в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18.01.2024 N 24)</w:t>
      </w:r>
    </w:p>
    <w:p w:rsidR="00F41617" w:rsidRDefault="00F41617">
      <w:pPr>
        <w:pStyle w:val="ConsPlusNormal"/>
        <w:spacing w:before="220"/>
        <w:ind w:firstLine="540"/>
        <w:jc w:val="both"/>
      </w:pPr>
      <w:bookmarkStart w:id="1" w:name="P53"/>
      <w:bookmarkEnd w:id="1"/>
      <w:r>
        <w:t>1.3. Практики могут реализовываться по следующим направлениям:</w:t>
      </w:r>
    </w:p>
    <w:p w:rsidR="00F41617" w:rsidRDefault="00F41617">
      <w:pPr>
        <w:pStyle w:val="ConsPlusNormal"/>
        <w:spacing w:before="220"/>
        <w:ind w:firstLine="540"/>
        <w:jc w:val="both"/>
      </w:pPr>
      <w:bookmarkStart w:id="2" w:name="P54"/>
      <w:bookmarkEnd w:id="2"/>
      <w:r>
        <w:t>1.3.1. "За обустройство" - мероприятия по обустройству:</w:t>
      </w:r>
    </w:p>
    <w:p w:rsidR="00F41617" w:rsidRDefault="00F41617">
      <w:pPr>
        <w:pStyle w:val="ConsPlusNormal"/>
        <w:spacing w:before="220"/>
        <w:ind w:firstLine="540"/>
        <w:jc w:val="both"/>
      </w:pPr>
      <w:bookmarkStart w:id="3" w:name="P55"/>
      <w:bookmarkEnd w:id="3"/>
      <w:r>
        <w:t>а) парков;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б) скверов;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в) бульваров (только для населенных пунктов с численностью населения свыше 3000 человек);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г) пешеходных зон (только для населенных пунктов с численностью населения свыше 3000 человек);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д) центральных площадей (для целей настоящего Положения под центральной площадью понимается земельный участок, расположенный в общественном центре населенного пункта, объединенный главной улицей и застроенный главными общественными зданиями);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е) набережных (только для населенных пунктов, являющихся административными центрами муниципальных районов и городских округов Воронежской области);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ж) территорий, примыкающих к функционирующим социально значимым объектам, имеющим надлежащий внешний вид.</w:t>
      </w:r>
    </w:p>
    <w:p w:rsidR="00F41617" w:rsidRDefault="00F41617">
      <w:pPr>
        <w:pStyle w:val="ConsPlusNormal"/>
        <w:spacing w:before="220"/>
        <w:ind w:firstLine="540"/>
        <w:jc w:val="both"/>
      </w:pPr>
      <w:bookmarkStart w:id="4" w:name="P62"/>
      <w:bookmarkEnd w:id="4"/>
      <w:r>
        <w:t>1.3.2. "Реновация" - мероприятия по ремонту и замене элементов благоустройства общественных пространств (парки, скверы, бульвары, пешеходные зоны, центральные площади, набережные и территории, примыкающие к социально значимым объектам), обустроенных 10 и более лет назад.</w:t>
      </w:r>
    </w:p>
    <w:p w:rsidR="00F41617" w:rsidRDefault="00F41617">
      <w:pPr>
        <w:pStyle w:val="ConsPlusNormal"/>
        <w:jc w:val="both"/>
      </w:pPr>
      <w:r>
        <w:t xml:space="preserve">(п. 1.3 в ред. </w:t>
      </w:r>
      <w:hyperlink r:id="rId37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20.01.2025 N 32)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lastRenderedPageBreak/>
        <w:t>1.4. Для целей настоящего Положения под практикой понимается комплекс взаимоувязанных действий, направленных на реализацию мероприятий по обустройству территорий муниципальных образований, организацию благоустройства территорий, повышение комфортности условий проживания граждан, поддержание и улучшение санитарного и эстетического состояния территории.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1.5. Отбор практик проводится с целью предоставления субсидий из областного бюджета местным бюджетам на софинансирование расходов муниципальных образований на обустройство территорий муниципальных образований в пределах объемов, предусмотренных в законе об областном бюджете на очередной финансовый год и плановый период.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Title"/>
        <w:jc w:val="center"/>
        <w:outlineLvl w:val="1"/>
      </w:pPr>
      <w:bookmarkStart w:id="5" w:name="P67"/>
      <w:bookmarkEnd w:id="5"/>
      <w:r>
        <w:t>2. Условия участия в отборе практик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r>
        <w:t>2.1. Право на участие в отборе практик имеют городские и сельские поселения, городские округа Воронежской области (далее - муниципальные образования), за исключением муниципальных образований: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- с которыми в году, предшествующем году отбора, расторгнуто соглашение о предоставлении субсидий из областного бюджета местным бюджетам на софинансирование расходов муниципальных образований на обустройство территорий муниципальных образований;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- которые завершили реализацию практики после 15 октября в году, предшествующем году отбора.</w:t>
      </w:r>
    </w:p>
    <w:p w:rsidR="00F41617" w:rsidRDefault="00F41617">
      <w:pPr>
        <w:pStyle w:val="ConsPlusNormal"/>
        <w:jc w:val="both"/>
      </w:pPr>
      <w:r>
        <w:t xml:space="preserve">(п. 2.1 в ред. </w:t>
      </w:r>
      <w:hyperlink r:id="rId3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27.03.2023 N 190)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2.2. Утратил силу. - </w:t>
      </w:r>
      <w:hyperlink r:id="rId39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14.12.2021 N 736.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2.3. Ежегодно орган местного самоуправления (далее - ОМСУ) муниципального образования может реализовать практику только по одному мероприятию любого или каждого направления, предусмотренного </w:t>
      </w:r>
      <w:hyperlink w:anchor="P53">
        <w:r>
          <w:rPr>
            <w:color w:val="0000FF"/>
          </w:rPr>
          <w:t>пунктом 1.3</w:t>
        </w:r>
      </w:hyperlink>
      <w:r>
        <w:t xml:space="preserve"> настоящего Положения.</w:t>
      </w:r>
    </w:p>
    <w:p w:rsidR="00F41617" w:rsidRDefault="00F41617">
      <w:pPr>
        <w:pStyle w:val="ConsPlusNormal"/>
        <w:jc w:val="both"/>
      </w:pPr>
      <w:r>
        <w:t xml:space="preserve">(в ред. постановлений Правительства Воронежской области от 18.01.2024 </w:t>
      </w:r>
      <w:hyperlink r:id="rId40">
        <w:r>
          <w:rPr>
            <w:color w:val="0000FF"/>
          </w:rPr>
          <w:t>N 24</w:t>
        </w:r>
      </w:hyperlink>
      <w:r>
        <w:t xml:space="preserve">, от 20.01.2025 </w:t>
      </w:r>
      <w:hyperlink r:id="rId41">
        <w:r>
          <w:rPr>
            <w:color w:val="0000FF"/>
          </w:rPr>
          <w:t>N 32</w:t>
        </w:r>
      </w:hyperlink>
      <w:r>
        <w:t>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2.4. Одна практика может реализовываться только в одном населенном пункте.</w:t>
      </w:r>
    </w:p>
    <w:p w:rsidR="00F41617" w:rsidRDefault="00F41617">
      <w:pPr>
        <w:pStyle w:val="ConsPlusNormal"/>
        <w:jc w:val="both"/>
      </w:pPr>
      <w:r>
        <w:t xml:space="preserve">(в ред. </w:t>
      </w:r>
      <w:hyperlink r:id="rId4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02.02.2021 N 38)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2.5. Утратил силу. - </w:t>
      </w:r>
      <w:hyperlink r:id="rId43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20.01.2025 N 32.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Title"/>
        <w:jc w:val="center"/>
        <w:outlineLvl w:val="1"/>
      </w:pPr>
      <w:bookmarkStart w:id="6" w:name="P80"/>
      <w:bookmarkEnd w:id="6"/>
      <w:r>
        <w:t>3. Требования при формировании практики</w:t>
      </w:r>
    </w:p>
    <w:p w:rsidR="00F41617" w:rsidRDefault="00F41617">
      <w:pPr>
        <w:pStyle w:val="ConsPlusNormal"/>
        <w:jc w:val="center"/>
      </w:pPr>
    </w:p>
    <w:p w:rsidR="00F41617" w:rsidRDefault="00F41617">
      <w:pPr>
        <w:pStyle w:val="ConsPlusNormal"/>
        <w:jc w:val="center"/>
      </w:pPr>
      <w:r>
        <w:t xml:space="preserve">(в ред. </w:t>
      </w:r>
      <w:hyperlink r:id="rId44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</w:t>
      </w:r>
    </w:p>
    <w:p w:rsidR="00F41617" w:rsidRDefault="00F41617">
      <w:pPr>
        <w:pStyle w:val="ConsPlusNormal"/>
        <w:jc w:val="center"/>
      </w:pPr>
      <w:r>
        <w:t>от 20.01.2025 N 32)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r>
        <w:t>При формировании практики необходимо соблюдение следующих требований: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3.1. Решение о выборе практики принимается гражданами, обладающими избирательным правом, на собраниях жителей населенного пункта либо посредством электронного голосования с использованием информационного ресурса "Активный электронный гражданин" (</w:t>
      </w:r>
      <w:hyperlink r:id="rId45">
        <w:r>
          <w:rPr>
            <w:color w:val="0000FF"/>
          </w:rPr>
          <w:t>http://e-active.govvrn.ru</w:t>
        </w:r>
      </w:hyperlink>
      <w:r>
        <w:t>) (далее - электронное голосование).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3.2. Финансирование практик за счет средств местного бюджета без учета финансовых средств индивидуальных предпринимателей и юридических лиц должно быть не менее 1% от общей стоимости практики.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При этом процент софинансирования практик за счет средств областного бюджета не может превышать предельный уровень софинансирования расходного обязательства муниципального образования из областного бюджета, устанавливаемый ежегодно по муниципальным </w:t>
      </w:r>
      <w:r>
        <w:lastRenderedPageBreak/>
        <w:t>образованиям на очередной год и плановый период Правительством Воронежской области.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3.3. По направлению "За обустройство" предусмотрены следующие требования: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а) нахождение земельного участка, на котором расположены объекты обустройства, предусмотренные </w:t>
      </w:r>
      <w:hyperlink w:anchor="P54">
        <w:r>
          <w:rPr>
            <w:color w:val="0000FF"/>
          </w:rPr>
          <w:t>подпунктом 1.3.1 пункта 1.3</w:t>
        </w:r>
      </w:hyperlink>
      <w:r>
        <w:t xml:space="preserve"> настоящего Положения, в муниципальной собственности или постоянном (бессрочном) пользовании органов местного самоуправления, муниципальных казенных предприятий или муниципальных учреждений;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б) финансирование мероприятий направления "За обустройство" за счет средств областного бюджета в населенных пунктах с численностью населения: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- до 1000 человек включительно - не более 10 млн рублей;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- от 1000 до 3000 человек включительно - не более 15 млн рублей;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- свыше 3000 человек - не более 30 млн рублей;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в) наличие на объектах обустройства, предусмотренных </w:t>
      </w:r>
      <w:hyperlink w:anchor="P55">
        <w:r>
          <w:rPr>
            <w:color w:val="0000FF"/>
          </w:rPr>
          <w:t>абзацем вторым подпункта 1.3.1 пункта 1.3</w:t>
        </w:r>
      </w:hyperlink>
      <w:r>
        <w:t xml:space="preserve"> настоящего Положения, деревьев в количестве не менее 150 штук на 10000 кв. м.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3.4. По направлению "Реновация" предусмотрены следующие требования: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а) нахождение земельного участка, на котором расположены объекты обустройства, предусмотренные </w:t>
      </w:r>
      <w:hyperlink w:anchor="P62">
        <w:r>
          <w:rPr>
            <w:color w:val="0000FF"/>
          </w:rPr>
          <w:t>подпунктом 1.3.2 пункта 1.3</w:t>
        </w:r>
      </w:hyperlink>
      <w:r>
        <w:t xml:space="preserve"> настоящего Положения, в муниципальной собственности или постоянном (бессрочном) пользовании органов местного самоуправления, муниципальных казенных предприятий или муниципальных учреждений;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б) завершение работ по обустройству объектов, предусмотренных </w:t>
      </w:r>
      <w:hyperlink w:anchor="P62">
        <w:r>
          <w:rPr>
            <w:color w:val="0000FF"/>
          </w:rPr>
          <w:t>подпунктом 1.3.2 пункта 1.3</w:t>
        </w:r>
      </w:hyperlink>
      <w:r>
        <w:t xml:space="preserve"> настоящего Положения, не менее 10 лет назад;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в) финансирование мероприятий направления "Реновация" за счет средств областного бюджета в населенных пунктах с численностью населения: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- до 3000 человек включительно - не более 10 млн рублей;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- свыше 3000 человек - не более 15 млн рублей.</w:t>
      </w:r>
    </w:p>
    <w:p w:rsidR="00F41617" w:rsidRDefault="00F41617">
      <w:pPr>
        <w:pStyle w:val="ConsPlusNormal"/>
        <w:jc w:val="both"/>
      </w:pPr>
      <w:r>
        <w:t xml:space="preserve">(п. 3.4 введен </w:t>
      </w:r>
      <w:hyperlink r:id="rId46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20.01.2025 N 32)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Title"/>
        <w:jc w:val="center"/>
        <w:outlineLvl w:val="1"/>
      </w:pPr>
      <w:r>
        <w:t>4. Порядок приема и рассмотрения заявок</w:t>
      </w:r>
    </w:p>
    <w:p w:rsidR="00F41617" w:rsidRDefault="00F41617">
      <w:pPr>
        <w:pStyle w:val="ConsPlusTitle"/>
        <w:jc w:val="center"/>
      </w:pPr>
      <w:r>
        <w:t>на участие в отборе практик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bookmarkStart w:id="7" w:name="P107"/>
      <w:bookmarkEnd w:id="7"/>
      <w:r>
        <w:t xml:space="preserve">4.1. Для участия в отборе практик ОМСУ муниципальных образований представляют в министерство заявки на участие в отборе практик, сформированных с учетом требований </w:t>
      </w:r>
      <w:hyperlink w:anchor="P80">
        <w:r>
          <w:rPr>
            <w:color w:val="0000FF"/>
          </w:rPr>
          <w:t>раздела 3</w:t>
        </w:r>
      </w:hyperlink>
      <w:r>
        <w:t xml:space="preserve"> настоящего Положения (далее - заявки), в срок с 01 по 15 апреля года, предшествующего году реализации практики. Заявка представляется на бумажном носителе.</w:t>
      </w:r>
    </w:p>
    <w:p w:rsidR="00F41617" w:rsidRDefault="00F41617">
      <w:pPr>
        <w:pStyle w:val="ConsPlusNormal"/>
        <w:jc w:val="both"/>
      </w:pPr>
      <w:r>
        <w:t xml:space="preserve">(в ред. постановлений Правительства Воронежской области от 21.01.2020 </w:t>
      </w:r>
      <w:hyperlink r:id="rId47">
        <w:r>
          <w:rPr>
            <w:color w:val="0000FF"/>
          </w:rPr>
          <w:t>N 46</w:t>
        </w:r>
      </w:hyperlink>
      <w:r>
        <w:t xml:space="preserve">, от 02.02.2021 </w:t>
      </w:r>
      <w:hyperlink r:id="rId48">
        <w:r>
          <w:rPr>
            <w:color w:val="0000FF"/>
          </w:rPr>
          <w:t>N 38</w:t>
        </w:r>
      </w:hyperlink>
      <w:r>
        <w:t xml:space="preserve">, от 18.01.2024 </w:t>
      </w:r>
      <w:hyperlink r:id="rId49">
        <w:r>
          <w:rPr>
            <w:color w:val="0000FF"/>
          </w:rPr>
          <w:t>N 24</w:t>
        </w:r>
      </w:hyperlink>
      <w:r>
        <w:t>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4.2. </w:t>
      </w:r>
      <w:hyperlink w:anchor="P183">
        <w:r>
          <w:rPr>
            <w:color w:val="0000FF"/>
          </w:rPr>
          <w:t>Заявка</w:t>
        </w:r>
      </w:hyperlink>
      <w:r>
        <w:t xml:space="preserve"> заполняется по форме согласно приложению N 1 к настоящему Положению. К заявке прикладываются документы, определенные </w:t>
      </w:r>
      <w:hyperlink w:anchor="P246">
        <w:r>
          <w:rPr>
            <w:color w:val="0000FF"/>
          </w:rPr>
          <w:t>приложением N 2</w:t>
        </w:r>
      </w:hyperlink>
      <w:r>
        <w:t xml:space="preserve"> к настоящему Положению. Заявка и представленные документы должны быть подписаны главой администрации муниципального образования.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4.3. Министерство регистрирует представленные заявки в пронумерованном, прошнурованном и скрепленном печатью министерства журнале регистрации заявок в день их </w:t>
      </w:r>
      <w:r>
        <w:lastRenderedPageBreak/>
        <w:t xml:space="preserve">поступления по направлениям, предусмотренным </w:t>
      </w:r>
      <w:hyperlink w:anchor="P53">
        <w:r>
          <w:rPr>
            <w:color w:val="0000FF"/>
          </w:rPr>
          <w:t>пунктом 1.3</w:t>
        </w:r>
      </w:hyperlink>
      <w:r>
        <w:t xml:space="preserve"> настоящего Положения. Форма журнала регистрации заявок утверждается министерством.</w:t>
      </w:r>
    </w:p>
    <w:p w:rsidR="00F41617" w:rsidRDefault="00F41617">
      <w:pPr>
        <w:pStyle w:val="ConsPlusNormal"/>
        <w:jc w:val="both"/>
      </w:pPr>
      <w:r>
        <w:t xml:space="preserve">(в ред. </w:t>
      </w:r>
      <w:hyperlink r:id="rId50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18.01.2024 N 24)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4.4. Заявки, представленные после окончания срока, установленного </w:t>
      </w:r>
      <w:hyperlink w:anchor="P107">
        <w:r>
          <w:rPr>
            <w:color w:val="0000FF"/>
          </w:rPr>
          <w:t>пунктом 4.1</w:t>
        </w:r>
      </w:hyperlink>
      <w:r>
        <w:t xml:space="preserve"> настоящего Положения, не регистрируются.</w:t>
      </w:r>
    </w:p>
    <w:p w:rsidR="00F41617" w:rsidRDefault="00F41617">
      <w:pPr>
        <w:pStyle w:val="ConsPlusNormal"/>
        <w:jc w:val="both"/>
      </w:pPr>
      <w:r>
        <w:t xml:space="preserve">(в ред. </w:t>
      </w:r>
      <w:hyperlink r:id="rId5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02.02.2021 N 38)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4.5. В течение 20 рабочих дней с даты окончания приема заявок департамент проводит рассмотрение и проверку представленных документов и принимает решение о допуске практики к отбору или об отказе в допуске к отбору.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4.6. В случае отказа в допуске к отбору ОМСУ муниципального образования, представившего заявку, в течение 20 рабочих дней со дня окончания рассмотрения и проверки представленных заявок министерством направляется письменное уведомление с указанием оснований отказа.</w:t>
      </w:r>
    </w:p>
    <w:p w:rsidR="00F41617" w:rsidRDefault="00F41617">
      <w:pPr>
        <w:pStyle w:val="ConsPlusNormal"/>
        <w:jc w:val="both"/>
      </w:pPr>
      <w:r>
        <w:t xml:space="preserve">(в ред. </w:t>
      </w:r>
      <w:hyperlink r:id="rId52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20.01.2025 N 32)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4.7. Основаниями для отказа являются: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4.7.1. Несоответствие условиям, установленным </w:t>
      </w:r>
      <w:hyperlink w:anchor="P67">
        <w:r>
          <w:rPr>
            <w:color w:val="0000FF"/>
          </w:rPr>
          <w:t>разделом 2</w:t>
        </w:r>
      </w:hyperlink>
      <w:r>
        <w:t xml:space="preserve"> настоящего Положения.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4.7.2. Несоответствие требованиям, установленным </w:t>
      </w:r>
      <w:hyperlink w:anchor="P80">
        <w:r>
          <w:rPr>
            <w:color w:val="0000FF"/>
          </w:rPr>
          <w:t>разделом 3</w:t>
        </w:r>
      </w:hyperlink>
      <w:r>
        <w:t xml:space="preserve"> настоящего Положения.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4.7.3. Форма </w:t>
      </w:r>
      <w:hyperlink w:anchor="P183">
        <w:r>
          <w:rPr>
            <w:color w:val="0000FF"/>
          </w:rPr>
          <w:t>заявки</w:t>
        </w:r>
      </w:hyperlink>
      <w:r>
        <w:t xml:space="preserve"> не соответствует приложению N 1 к настоящему Положению.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4.7.4. Непредставление или представление не в полном объеме документов, предусмотренных </w:t>
      </w:r>
      <w:hyperlink w:anchor="P246">
        <w:r>
          <w:rPr>
            <w:color w:val="0000FF"/>
          </w:rPr>
          <w:t>приложением N 2</w:t>
        </w:r>
      </w:hyperlink>
      <w:r>
        <w:t xml:space="preserve"> к настоящему Положению.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4.7.5. Недостоверность сведений, содержащихся в представленных документах и заявке, и несоответствие информации в заявке информации, содержащейся в представленных документах.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4.7.6. Планирование работ по обустройству за границами земельного участка, на который представлена выписка из Единого государственного реестра недвижимости (ЕГРН), за исключением дорожек к центральному входу на объект обустройства.</w:t>
      </w:r>
    </w:p>
    <w:p w:rsidR="00F41617" w:rsidRDefault="00F41617">
      <w:pPr>
        <w:pStyle w:val="ConsPlusNormal"/>
        <w:jc w:val="both"/>
      </w:pPr>
      <w:r>
        <w:t xml:space="preserve">(пп. 4.7.6 введен </w:t>
      </w:r>
      <w:hyperlink r:id="rId53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14.12.2021 N 736; в ред. </w:t>
      </w:r>
      <w:hyperlink r:id="rId54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18.01.2024 N 24)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4.7.7. Несоответствие практики перечню мероприятий и направлений, определенных </w:t>
      </w:r>
      <w:hyperlink w:anchor="P53">
        <w:r>
          <w:rPr>
            <w:color w:val="0000FF"/>
          </w:rPr>
          <w:t>пунктом 1.3</w:t>
        </w:r>
      </w:hyperlink>
      <w:r>
        <w:t xml:space="preserve"> настоящего Положения.</w:t>
      </w:r>
    </w:p>
    <w:p w:rsidR="00F41617" w:rsidRDefault="00F41617">
      <w:pPr>
        <w:pStyle w:val="ConsPlusNormal"/>
        <w:jc w:val="both"/>
      </w:pPr>
      <w:r>
        <w:t xml:space="preserve">(пп. 4.7.7 введен </w:t>
      </w:r>
      <w:hyperlink r:id="rId55">
        <w:r>
          <w:rPr>
            <w:color w:val="0000FF"/>
          </w:rPr>
          <w:t>постановлением</w:t>
        </w:r>
      </w:hyperlink>
      <w:r>
        <w:t xml:space="preserve"> Правительства Воронежской области от 14.12.2021 N 736)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Title"/>
        <w:jc w:val="center"/>
        <w:outlineLvl w:val="1"/>
      </w:pPr>
      <w:r>
        <w:t>5. Порядок проведения оценки практик и работы</w:t>
      </w:r>
    </w:p>
    <w:p w:rsidR="00F41617" w:rsidRDefault="00F41617">
      <w:pPr>
        <w:pStyle w:val="ConsPlusTitle"/>
        <w:jc w:val="center"/>
      </w:pPr>
      <w:r>
        <w:t>межведомственной комиссии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r>
        <w:t>5.1. Для определения итогового балла по каждой допущенной к отбору практики проводятся два этапа оценки.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5.2. На первом этапе министерство оценивает практику по информации, содержащейся в заявке и представленных документах, в соответствии с </w:t>
      </w:r>
      <w:hyperlink w:anchor="P289">
        <w:r>
          <w:rPr>
            <w:color w:val="0000FF"/>
          </w:rPr>
          <w:t>критериями</w:t>
        </w:r>
      </w:hyperlink>
      <w:r>
        <w:t>, предусмотренными приложением N 3 к настоящему Положению.</w:t>
      </w:r>
    </w:p>
    <w:p w:rsidR="00F41617" w:rsidRDefault="00F41617">
      <w:pPr>
        <w:pStyle w:val="ConsPlusNormal"/>
        <w:jc w:val="both"/>
      </w:pPr>
      <w:r>
        <w:t xml:space="preserve">(в ред. постановлений Правительства Воронежской области от 14.03.2019 </w:t>
      </w:r>
      <w:hyperlink r:id="rId56">
        <w:r>
          <w:rPr>
            <w:color w:val="0000FF"/>
          </w:rPr>
          <w:t>N 224</w:t>
        </w:r>
      </w:hyperlink>
      <w:r>
        <w:t xml:space="preserve">, от 18.01.2024 </w:t>
      </w:r>
      <w:hyperlink r:id="rId57">
        <w:r>
          <w:rPr>
            <w:color w:val="0000FF"/>
          </w:rPr>
          <w:t>N 24</w:t>
        </w:r>
      </w:hyperlink>
      <w:r>
        <w:t>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5.3. На втором этапе оценка проводится членами межведомственной комиссии по отбору практик гражданских инициатив на территории Воронежской области (далее - межведомственная комиссия) по форме, предусмотренной </w:t>
      </w:r>
      <w:hyperlink w:anchor="P360">
        <w:r>
          <w:rPr>
            <w:color w:val="0000FF"/>
          </w:rPr>
          <w:t>приложением N 5</w:t>
        </w:r>
      </w:hyperlink>
      <w:r>
        <w:t xml:space="preserve"> к настоящему Положению.</w:t>
      </w:r>
    </w:p>
    <w:p w:rsidR="00F41617" w:rsidRDefault="00F41617">
      <w:pPr>
        <w:pStyle w:val="ConsPlusNormal"/>
        <w:jc w:val="both"/>
      </w:pPr>
      <w:r>
        <w:t xml:space="preserve">(в ред. </w:t>
      </w:r>
      <w:hyperlink r:id="rId5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18.01.2024 N 24)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lastRenderedPageBreak/>
        <w:t>5.4. Критерием оценки на втором этапе является степень проработки проектных решений по архитектурно-художественной завершенности объекта.</w:t>
      </w:r>
    </w:p>
    <w:p w:rsidR="00F41617" w:rsidRDefault="00F41617">
      <w:pPr>
        <w:pStyle w:val="ConsPlusNormal"/>
        <w:jc w:val="both"/>
      </w:pPr>
      <w:r>
        <w:t xml:space="preserve">(п. 5.4 в ред. </w:t>
      </w:r>
      <w:hyperlink r:id="rId59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20.01.2025 N 32)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5.5. Общее количество баллов, присвоенных практике на втором этапе оценки, определяется как среднее арифметическое значение выставленных членами межведомственной комиссии баллов.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5.6. Основной формой работы межведомственной комиссии являются заседания.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5.7. Заседания проводятся председателем межведомственной комиссии или в его отсутствие заместителем председателя межведомственной комиссии.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5.8. Заседание межведомственной комиссии проводится по мере необходимости.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5.9 - 5.12. Утратили силу. - </w:t>
      </w:r>
      <w:hyperlink r:id="rId60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21.01.2020 N 46.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5.13. Межведомственная комиссия правомочна принимать решения, если на заседании присутствует более третьей части ее списочного состава.</w:t>
      </w:r>
    </w:p>
    <w:p w:rsidR="00F41617" w:rsidRDefault="00F41617">
      <w:pPr>
        <w:pStyle w:val="ConsPlusNormal"/>
        <w:jc w:val="both"/>
      </w:pPr>
      <w:r>
        <w:t xml:space="preserve">(в ред. </w:t>
      </w:r>
      <w:hyperlink r:id="rId61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5.14. Министерство в течение 10 рабочих дней с даты заседания межведомственной комиссии осуществляет подсчет количества набранных баллов, полученных по итогам двух этапов оценки практик, по каждой практике и формирует рейтинг, в который включаются практики в порядке от наибольшего значения баллов к наименьшему.</w:t>
      </w:r>
    </w:p>
    <w:p w:rsidR="00F41617" w:rsidRDefault="00F41617">
      <w:pPr>
        <w:pStyle w:val="ConsPlusNormal"/>
        <w:jc w:val="both"/>
      </w:pPr>
      <w:r>
        <w:t xml:space="preserve">(в ред. постановлений Правительства Воронежской области от 02.02.2021 </w:t>
      </w:r>
      <w:hyperlink r:id="rId62">
        <w:r>
          <w:rPr>
            <w:color w:val="0000FF"/>
          </w:rPr>
          <w:t>N 38</w:t>
        </w:r>
      </w:hyperlink>
      <w:r>
        <w:t xml:space="preserve">, от 18.01.2024 </w:t>
      </w:r>
      <w:hyperlink r:id="rId63">
        <w:r>
          <w:rPr>
            <w:color w:val="0000FF"/>
          </w:rPr>
          <w:t>N 24</w:t>
        </w:r>
      </w:hyperlink>
      <w:r>
        <w:t>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5.15. Итоговый балл по каждой практике рассчитывается по формуле: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r>
        <w:t>ОБ</w:t>
      </w:r>
      <w:r>
        <w:rPr>
          <w:vertAlign w:val="subscript"/>
        </w:rPr>
        <w:t>пиб</w:t>
      </w:r>
      <w:r>
        <w:t xml:space="preserve"> = Б</w:t>
      </w:r>
      <w:r>
        <w:rPr>
          <w:vertAlign w:val="subscript"/>
        </w:rPr>
        <w:t>из</w:t>
      </w:r>
      <w:r>
        <w:t xml:space="preserve"> + Б</w:t>
      </w:r>
      <w:r>
        <w:rPr>
          <w:vertAlign w:val="subscript"/>
        </w:rPr>
        <w:t>мк</w:t>
      </w:r>
      <w:r>
        <w:t>, где: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из</w:t>
      </w:r>
      <w:r>
        <w:t xml:space="preserve"> - баллы практики, полученные на первом этапе оценки;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Б</w:t>
      </w:r>
      <w:r>
        <w:rPr>
          <w:vertAlign w:val="subscript"/>
        </w:rPr>
        <w:t>мк</w:t>
      </w:r>
      <w:r>
        <w:t xml:space="preserve"> - баллы практики, полученные по итогам оценки межведомственной комиссии.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5.16. В течение 10 рабочих дней с даты окончания подсчетов итоговых баллов: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- министерство подготавливает протокол заседания межведомственной комиссии и направляет его на утверждение;</w:t>
      </w:r>
    </w:p>
    <w:p w:rsidR="00F41617" w:rsidRDefault="00F41617">
      <w:pPr>
        <w:pStyle w:val="ConsPlusNormal"/>
        <w:jc w:val="both"/>
      </w:pPr>
      <w:r>
        <w:t xml:space="preserve">(в ред. </w:t>
      </w:r>
      <w:hyperlink r:id="rId64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18.01.2024 N 24)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- протокол утверждается председателем межведомственной комиссии либо в его отсутствие заместителем председателя межведомственной комиссии.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5.17. Утвержденный протокол размещается в информационной системе "Портал Воронежской области в сети Интернет" (</w:t>
      </w:r>
      <w:hyperlink r:id="rId65">
        <w:r>
          <w:rPr>
            <w:color w:val="0000FF"/>
          </w:rPr>
          <w:t>www.govvrn.ru</w:t>
        </w:r>
      </w:hyperlink>
      <w:r>
        <w:t>) в разделе "Инициативное бюджетирование" в течение 5 рабочих дней с момента утверждения.</w:t>
      </w:r>
    </w:p>
    <w:p w:rsidR="00F41617" w:rsidRDefault="00F41617">
      <w:pPr>
        <w:pStyle w:val="ConsPlusNormal"/>
        <w:jc w:val="both"/>
      </w:pPr>
      <w:r>
        <w:t xml:space="preserve">(в ред. </w:t>
      </w:r>
      <w:hyperlink r:id="rId66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21.01.2020 N 46)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Title"/>
        <w:jc w:val="center"/>
        <w:outlineLvl w:val="1"/>
      </w:pPr>
      <w:r>
        <w:t>6. Дополнительный отбор практик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center"/>
      </w:pPr>
      <w:r>
        <w:t xml:space="preserve">Утратил силу. - </w:t>
      </w:r>
      <w:hyperlink r:id="rId67">
        <w:r>
          <w:rPr>
            <w:color w:val="0000FF"/>
          </w:rPr>
          <w:t>Постановление</w:t>
        </w:r>
      </w:hyperlink>
      <w:r>
        <w:t xml:space="preserve"> Правительства Воронежской</w:t>
      </w:r>
    </w:p>
    <w:p w:rsidR="00F41617" w:rsidRDefault="00F41617">
      <w:pPr>
        <w:pStyle w:val="ConsPlusNormal"/>
        <w:jc w:val="center"/>
      </w:pPr>
      <w:r>
        <w:t>области от 20.01.2025 N 32.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right"/>
        <w:outlineLvl w:val="1"/>
      </w:pPr>
      <w:r>
        <w:t>Приложение N 1</w:t>
      </w:r>
    </w:p>
    <w:p w:rsidR="00F41617" w:rsidRDefault="00F41617">
      <w:pPr>
        <w:pStyle w:val="ConsPlusNormal"/>
        <w:jc w:val="right"/>
      </w:pPr>
      <w:r>
        <w:t>к Положению</w:t>
      </w:r>
    </w:p>
    <w:p w:rsidR="00F41617" w:rsidRDefault="00F41617">
      <w:pPr>
        <w:pStyle w:val="ConsPlusNormal"/>
        <w:jc w:val="right"/>
      </w:pPr>
      <w:r>
        <w:t>по отбору практик гражданских инициатив</w:t>
      </w:r>
    </w:p>
    <w:p w:rsidR="00F41617" w:rsidRDefault="00F41617">
      <w:pPr>
        <w:pStyle w:val="ConsPlusNormal"/>
        <w:jc w:val="right"/>
      </w:pPr>
      <w:r>
        <w:t>на территории Воронежской области</w:t>
      </w:r>
    </w:p>
    <w:p w:rsidR="00F41617" w:rsidRDefault="00F416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1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18.01.2024 </w:t>
            </w:r>
            <w:hyperlink r:id="rId68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,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20.01.2025 </w:t>
            </w:r>
            <w:hyperlink r:id="rId69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</w:tr>
    </w:tbl>
    <w:p w:rsidR="00F41617" w:rsidRDefault="00F41617">
      <w:pPr>
        <w:pStyle w:val="ConsPlusNormal"/>
        <w:jc w:val="both"/>
      </w:pPr>
    </w:p>
    <w:tbl>
      <w:tblPr>
        <w:tblW w:w="0" w:type="auto"/>
        <w:tblBorders>
          <w:left w:val="nil"/>
          <w:right w:val="nil"/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61"/>
        <w:gridCol w:w="1486"/>
        <w:gridCol w:w="2251"/>
        <w:gridCol w:w="241"/>
        <w:gridCol w:w="797"/>
        <w:gridCol w:w="2434"/>
      </w:tblGrid>
      <w:tr w:rsidR="00F41617">
        <w:tc>
          <w:tcPr>
            <w:tcW w:w="5839" w:type="dxa"/>
            <w:gridSpan w:val="4"/>
            <w:vMerge w:val="restart"/>
            <w:tcBorders>
              <w:top w:val="nil"/>
              <w:bottom w:val="nil"/>
            </w:tcBorders>
          </w:tcPr>
          <w:p w:rsidR="00F41617" w:rsidRDefault="00F41617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nil"/>
              <w:bottom w:val="nil"/>
            </w:tcBorders>
          </w:tcPr>
          <w:p w:rsidR="00F41617" w:rsidRDefault="00F41617">
            <w:pPr>
              <w:pStyle w:val="ConsPlusNormal"/>
            </w:pPr>
            <w:r>
              <w:t>Министру по развитию</w:t>
            </w:r>
          </w:p>
          <w:p w:rsidR="00F41617" w:rsidRDefault="00F41617">
            <w:pPr>
              <w:pStyle w:val="ConsPlusNormal"/>
            </w:pPr>
            <w:r>
              <w:t>муниципальных образований</w:t>
            </w:r>
          </w:p>
          <w:p w:rsidR="00F41617" w:rsidRDefault="00F41617">
            <w:pPr>
              <w:pStyle w:val="ConsPlusNormal"/>
            </w:pPr>
            <w:r>
              <w:t>Воронежской области</w:t>
            </w:r>
          </w:p>
        </w:tc>
      </w:tr>
      <w:tr w:rsidR="00F41617">
        <w:tc>
          <w:tcPr>
            <w:tcW w:w="5839" w:type="dxa"/>
            <w:gridSpan w:val="4"/>
            <w:vMerge/>
            <w:tcBorders>
              <w:top w:val="nil"/>
              <w:bottom w:val="nil"/>
            </w:tcBorders>
          </w:tcPr>
          <w:p w:rsidR="00F41617" w:rsidRDefault="00F41617">
            <w:pPr>
              <w:pStyle w:val="ConsPlusNormal"/>
            </w:pPr>
          </w:p>
        </w:tc>
        <w:tc>
          <w:tcPr>
            <w:tcW w:w="3231" w:type="dxa"/>
            <w:gridSpan w:val="2"/>
            <w:tcBorders>
              <w:top w:val="nil"/>
              <w:bottom w:val="nil"/>
            </w:tcBorders>
          </w:tcPr>
          <w:p w:rsidR="00F41617" w:rsidRDefault="00F41617">
            <w:pPr>
              <w:pStyle w:val="ConsPlusNormal"/>
              <w:jc w:val="both"/>
            </w:pPr>
            <w:r>
              <w:t>Мелещенко В.Н.</w:t>
            </w:r>
          </w:p>
        </w:tc>
      </w:tr>
      <w:tr w:rsidR="00F41617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</w:pPr>
          </w:p>
        </w:tc>
      </w:tr>
      <w:tr w:rsidR="00F41617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  <w:jc w:val="center"/>
            </w:pPr>
            <w:bookmarkStart w:id="8" w:name="P183"/>
            <w:bookmarkEnd w:id="8"/>
            <w:r>
              <w:rPr>
                <w:b/>
              </w:rPr>
              <w:t>Заявка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b/>
              </w:rPr>
              <w:t>на участие в отборе практик гражданских инициатив на территории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b/>
              </w:rPr>
              <w:t>Воронежской области с целью дальнейшего предоставления субсидии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b/>
              </w:rPr>
              <w:t>из областного бюджета бюджетам муниципальных образований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b/>
              </w:rPr>
              <w:t>Воронежской области на софинансирование расходов муниципальных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b/>
              </w:rPr>
              <w:t>образований на обустройство территорий муниципальных образований</w:t>
            </w:r>
          </w:p>
        </w:tc>
      </w:tr>
      <w:tr w:rsidR="00F41617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top w:val="nil"/>
              <w:left w:val="nil"/>
              <w:right w:val="nil"/>
            </w:tcBorders>
          </w:tcPr>
          <w:p w:rsidR="00F41617" w:rsidRDefault="00F41617">
            <w:pPr>
              <w:pStyle w:val="ConsPlusNormal"/>
            </w:pPr>
          </w:p>
        </w:tc>
      </w:tr>
      <w:tr w:rsidR="00F416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</w:tcPr>
          <w:p w:rsidR="00F41617" w:rsidRDefault="00F41617">
            <w:pPr>
              <w:pStyle w:val="ConsPlusNormal"/>
              <w:jc w:val="center"/>
              <w:outlineLvl w:val="2"/>
            </w:pPr>
            <w:r>
              <w:rPr>
                <w:b/>
              </w:rPr>
              <w:t>Общие данные</w:t>
            </w:r>
          </w:p>
        </w:tc>
      </w:tr>
      <w:tr w:rsidR="00F416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F41617" w:rsidRDefault="00F41617">
            <w:pPr>
              <w:pStyle w:val="ConsPlusNormal"/>
            </w:pPr>
            <w:r>
              <w:t>Наименование муниципального образования</w:t>
            </w:r>
          </w:p>
        </w:tc>
        <w:tc>
          <w:tcPr>
            <w:tcW w:w="2434" w:type="dxa"/>
          </w:tcPr>
          <w:p w:rsidR="00F41617" w:rsidRDefault="00F41617">
            <w:pPr>
              <w:pStyle w:val="ConsPlusNormal"/>
            </w:pPr>
          </w:p>
        </w:tc>
      </w:tr>
      <w:tr w:rsidR="00F416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F41617" w:rsidRDefault="00F41617">
            <w:pPr>
              <w:pStyle w:val="ConsPlusNormal"/>
            </w:pPr>
            <w:r>
              <w:t>Наименование практики</w:t>
            </w:r>
          </w:p>
        </w:tc>
        <w:tc>
          <w:tcPr>
            <w:tcW w:w="2434" w:type="dxa"/>
          </w:tcPr>
          <w:p w:rsidR="00F41617" w:rsidRDefault="00F41617">
            <w:pPr>
              <w:pStyle w:val="ConsPlusNormal"/>
            </w:pPr>
          </w:p>
        </w:tc>
      </w:tr>
      <w:tr w:rsidR="00F416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F41617" w:rsidRDefault="00F41617">
            <w:pPr>
              <w:pStyle w:val="ConsPlusNormal"/>
            </w:pPr>
            <w:r>
              <w:t>Место реализации практики с указанием:</w:t>
            </w:r>
          </w:p>
          <w:p w:rsidR="00F41617" w:rsidRDefault="00F41617">
            <w:pPr>
              <w:pStyle w:val="ConsPlusNormal"/>
            </w:pPr>
            <w:r>
              <w:t>- городского округа или муниципального района;</w:t>
            </w:r>
          </w:p>
          <w:p w:rsidR="00F41617" w:rsidRDefault="00F41617">
            <w:pPr>
              <w:pStyle w:val="ConsPlusNormal"/>
            </w:pPr>
            <w:r>
              <w:t>- городского района (микрорайона) или населенного пункта городского округа;</w:t>
            </w:r>
          </w:p>
          <w:p w:rsidR="00F41617" w:rsidRDefault="00F41617">
            <w:pPr>
              <w:pStyle w:val="ConsPlusNormal"/>
            </w:pPr>
            <w:r>
              <w:t>- поселения и населенного пункта муниципального района</w:t>
            </w:r>
          </w:p>
        </w:tc>
        <w:tc>
          <w:tcPr>
            <w:tcW w:w="2434" w:type="dxa"/>
          </w:tcPr>
          <w:p w:rsidR="00F41617" w:rsidRDefault="00F41617">
            <w:pPr>
              <w:pStyle w:val="ConsPlusNormal"/>
            </w:pPr>
          </w:p>
        </w:tc>
      </w:tr>
      <w:tr w:rsidR="00F416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F41617" w:rsidRDefault="00F41617">
            <w:pPr>
              <w:pStyle w:val="ConsPlusNormal"/>
            </w:pPr>
            <w:r>
              <w:t>Год планируемой реализации практики</w:t>
            </w:r>
          </w:p>
        </w:tc>
        <w:tc>
          <w:tcPr>
            <w:tcW w:w="2434" w:type="dxa"/>
          </w:tcPr>
          <w:p w:rsidR="00F41617" w:rsidRDefault="00F41617">
            <w:pPr>
              <w:pStyle w:val="ConsPlusNormal"/>
            </w:pPr>
          </w:p>
        </w:tc>
      </w:tr>
      <w:tr w:rsidR="00F416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F41617" w:rsidRDefault="00F41617">
            <w:pPr>
              <w:pStyle w:val="ConsPlusNormal"/>
            </w:pPr>
            <w:r>
              <w:t>Количество жителей (благополучателей) населенного пункта, улучшивших условия проживания в результате реализации практики, человек</w:t>
            </w:r>
          </w:p>
        </w:tc>
        <w:tc>
          <w:tcPr>
            <w:tcW w:w="2434" w:type="dxa"/>
          </w:tcPr>
          <w:p w:rsidR="00F41617" w:rsidRDefault="00F41617">
            <w:pPr>
              <w:pStyle w:val="ConsPlusNormal"/>
            </w:pPr>
          </w:p>
        </w:tc>
      </w:tr>
      <w:tr w:rsidR="00F416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</w:tcPr>
          <w:p w:rsidR="00F41617" w:rsidRDefault="00F41617">
            <w:pPr>
              <w:pStyle w:val="ConsPlusNormal"/>
              <w:jc w:val="center"/>
              <w:outlineLvl w:val="2"/>
            </w:pPr>
            <w:r>
              <w:rPr>
                <w:b/>
              </w:rPr>
              <w:t>Информация о гражданской активности населения</w:t>
            </w:r>
          </w:p>
        </w:tc>
      </w:tr>
      <w:tr w:rsidR="00F416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F41617" w:rsidRDefault="00F41617">
            <w:pPr>
              <w:pStyle w:val="ConsPlusNormal"/>
            </w:pPr>
            <w:r>
              <w:t>Количество жителей населенного пункта или городского района (микрорайона), человек</w:t>
            </w:r>
          </w:p>
        </w:tc>
        <w:tc>
          <w:tcPr>
            <w:tcW w:w="2434" w:type="dxa"/>
          </w:tcPr>
          <w:p w:rsidR="00F41617" w:rsidRDefault="00F41617">
            <w:pPr>
              <w:pStyle w:val="ConsPlusNormal"/>
            </w:pPr>
          </w:p>
        </w:tc>
      </w:tr>
      <w:tr w:rsidR="00F416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F41617" w:rsidRDefault="00F41617">
            <w:pPr>
              <w:pStyle w:val="ConsPlusNormal"/>
            </w:pPr>
            <w:r>
              <w:t>Количество жителей населенного пункта или городского района (микрорайона), обладающих избирательным правом, человек</w:t>
            </w:r>
          </w:p>
        </w:tc>
        <w:tc>
          <w:tcPr>
            <w:tcW w:w="2434" w:type="dxa"/>
          </w:tcPr>
          <w:p w:rsidR="00F41617" w:rsidRDefault="00F41617">
            <w:pPr>
              <w:pStyle w:val="ConsPlusNormal"/>
            </w:pPr>
          </w:p>
        </w:tc>
      </w:tr>
      <w:tr w:rsidR="00F416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F41617" w:rsidRDefault="00F41617">
            <w:pPr>
              <w:pStyle w:val="ConsPlusNormal"/>
            </w:pPr>
            <w:r>
              <w:lastRenderedPageBreak/>
              <w:t>Количество жителей, обладающих избирательным правом, принявших участие в выборе практики, человек</w:t>
            </w:r>
          </w:p>
        </w:tc>
        <w:tc>
          <w:tcPr>
            <w:tcW w:w="2434" w:type="dxa"/>
          </w:tcPr>
          <w:p w:rsidR="00F41617" w:rsidRDefault="00F41617">
            <w:pPr>
              <w:pStyle w:val="ConsPlusNormal"/>
            </w:pPr>
          </w:p>
        </w:tc>
      </w:tr>
      <w:tr w:rsidR="00F416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0" w:type="dxa"/>
            <w:gridSpan w:val="6"/>
          </w:tcPr>
          <w:p w:rsidR="00F41617" w:rsidRDefault="00F41617">
            <w:pPr>
              <w:pStyle w:val="ConsPlusNormal"/>
              <w:jc w:val="center"/>
              <w:outlineLvl w:val="2"/>
            </w:pPr>
            <w:r>
              <w:rPr>
                <w:b/>
              </w:rPr>
              <w:t>Финансовая составляющая</w:t>
            </w:r>
          </w:p>
        </w:tc>
      </w:tr>
      <w:tr w:rsidR="00F416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F41617" w:rsidRDefault="00F41617">
            <w:pPr>
              <w:pStyle w:val="ConsPlusNormal"/>
            </w:pPr>
            <w:r>
              <w:t>Общая стоимость практики, рублей</w:t>
            </w:r>
          </w:p>
        </w:tc>
        <w:tc>
          <w:tcPr>
            <w:tcW w:w="2434" w:type="dxa"/>
          </w:tcPr>
          <w:p w:rsidR="00F41617" w:rsidRDefault="00F41617">
            <w:pPr>
              <w:pStyle w:val="ConsPlusNormal"/>
            </w:pPr>
          </w:p>
        </w:tc>
      </w:tr>
      <w:tr w:rsidR="00F416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F41617" w:rsidRDefault="00F41617">
            <w:pPr>
              <w:pStyle w:val="ConsPlusNormal"/>
            </w:pPr>
            <w:r>
              <w:t>Объем средств местного бюджета, рублей</w:t>
            </w:r>
          </w:p>
        </w:tc>
        <w:tc>
          <w:tcPr>
            <w:tcW w:w="2434" w:type="dxa"/>
          </w:tcPr>
          <w:p w:rsidR="00F41617" w:rsidRDefault="00F41617">
            <w:pPr>
              <w:pStyle w:val="ConsPlusNormal"/>
            </w:pPr>
          </w:p>
        </w:tc>
      </w:tr>
      <w:tr w:rsidR="00F416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F41617" w:rsidRDefault="00F41617">
            <w:pPr>
              <w:pStyle w:val="ConsPlusNormal"/>
            </w:pPr>
            <w:r>
              <w:t>Объем средств юридических лиц, индивидуальных предпринимателей, рублей</w:t>
            </w:r>
          </w:p>
        </w:tc>
        <w:tc>
          <w:tcPr>
            <w:tcW w:w="2434" w:type="dxa"/>
          </w:tcPr>
          <w:p w:rsidR="00F41617" w:rsidRDefault="00F41617">
            <w:pPr>
              <w:pStyle w:val="ConsPlusNormal"/>
            </w:pPr>
          </w:p>
        </w:tc>
      </w:tr>
      <w:tr w:rsidR="00F416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F41617" w:rsidRDefault="00F41617">
            <w:pPr>
              <w:pStyle w:val="ConsPlusNormal"/>
            </w:pPr>
            <w:r>
              <w:t>Объем средств областного бюджета, рублей</w:t>
            </w:r>
          </w:p>
        </w:tc>
        <w:tc>
          <w:tcPr>
            <w:tcW w:w="2434" w:type="dxa"/>
          </w:tcPr>
          <w:p w:rsidR="00F41617" w:rsidRDefault="00F41617">
            <w:pPr>
              <w:pStyle w:val="ConsPlusNormal"/>
            </w:pPr>
          </w:p>
        </w:tc>
      </w:tr>
      <w:tr w:rsidR="00F416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F41617" w:rsidRDefault="00F41617">
            <w:pPr>
              <w:pStyle w:val="ConsPlusNormal"/>
              <w:jc w:val="both"/>
            </w:pPr>
            <w:r>
              <w:t>Перечень прилагаемых документов, материалов:</w:t>
            </w:r>
          </w:p>
          <w:p w:rsidR="00F41617" w:rsidRDefault="00F41617">
            <w:pPr>
              <w:pStyle w:val="ConsPlusNormal"/>
              <w:jc w:val="both"/>
            </w:pPr>
            <w:r>
              <w:t>1.</w:t>
            </w:r>
          </w:p>
        </w:tc>
        <w:tc>
          <w:tcPr>
            <w:tcW w:w="2434" w:type="dxa"/>
            <w:vAlign w:val="bottom"/>
          </w:tcPr>
          <w:p w:rsidR="00F41617" w:rsidRDefault="00F41617">
            <w:pPr>
              <w:pStyle w:val="ConsPlusNormal"/>
              <w:jc w:val="both"/>
            </w:pPr>
            <w:r>
              <w:t>на ________ листах</w:t>
            </w:r>
          </w:p>
        </w:tc>
      </w:tr>
      <w:tr w:rsidR="00F41617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636" w:type="dxa"/>
            <w:gridSpan w:val="5"/>
          </w:tcPr>
          <w:p w:rsidR="00F41617" w:rsidRDefault="00F41617">
            <w:pPr>
              <w:pStyle w:val="ConsPlusNormal"/>
              <w:jc w:val="both"/>
            </w:pPr>
            <w:r>
              <w:t>2.</w:t>
            </w:r>
          </w:p>
        </w:tc>
        <w:tc>
          <w:tcPr>
            <w:tcW w:w="2434" w:type="dxa"/>
            <w:vAlign w:val="bottom"/>
          </w:tcPr>
          <w:p w:rsidR="00F41617" w:rsidRDefault="00F41617">
            <w:pPr>
              <w:pStyle w:val="ConsPlusNormal"/>
              <w:jc w:val="both"/>
            </w:pPr>
            <w:r>
              <w:t>на ________ листах</w:t>
            </w:r>
          </w:p>
        </w:tc>
      </w:tr>
      <w:tr w:rsidR="00F41617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  <w:ind w:firstLine="283"/>
              <w:jc w:val="both"/>
            </w:pPr>
            <w:r>
              <w:t>Достоверность информации, указанной в заявке, подтверждаю.</w:t>
            </w:r>
          </w:p>
          <w:p w:rsidR="00F41617" w:rsidRDefault="00F41617">
            <w:pPr>
              <w:pStyle w:val="ConsPlusNormal"/>
              <w:ind w:firstLine="283"/>
              <w:jc w:val="both"/>
            </w:pPr>
            <w:r>
              <w:t>Контактный телефон представителя администрации, ответственного за реализацию практики:</w:t>
            </w:r>
          </w:p>
        </w:tc>
      </w:tr>
      <w:tr w:rsidR="00F41617">
        <w:tc>
          <w:tcPr>
            <w:tcW w:w="3347" w:type="dxa"/>
            <w:gridSpan w:val="2"/>
            <w:tcBorders>
              <w:top w:val="nil"/>
              <w:bottom w:val="nil"/>
            </w:tcBorders>
          </w:tcPr>
          <w:p w:rsidR="00F41617" w:rsidRDefault="00F41617">
            <w:pPr>
              <w:pStyle w:val="ConsPlusNormal"/>
              <w:jc w:val="both"/>
            </w:pPr>
            <w:r>
              <w:t>Глава (глава администрации)</w:t>
            </w:r>
          </w:p>
          <w:p w:rsidR="00F41617" w:rsidRDefault="00F41617">
            <w:pPr>
              <w:pStyle w:val="ConsPlusNormal"/>
              <w:jc w:val="both"/>
            </w:pPr>
            <w:r>
              <w:t>муниципального образования</w:t>
            </w:r>
          </w:p>
        </w:tc>
        <w:tc>
          <w:tcPr>
            <w:tcW w:w="2251" w:type="dxa"/>
            <w:tcBorders>
              <w:top w:val="nil"/>
              <w:bottom w:val="nil"/>
            </w:tcBorders>
          </w:tcPr>
          <w:p w:rsidR="00F41617" w:rsidRDefault="00F41617">
            <w:pPr>
              <w:pStyle w:val="ConsPlusNormal"/>
              <w:jc w:val="center"/>
            </w:pPr>
            <w:r>
              <w:rPr>
                <w:i/>
              </w:rPr>
              <w:t>_______________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i/>
              </w:rPr>
              <w:t>(подпись)</w:t>
            </w:r>
          </w:p>
        </w:tc>
        <w:tc>
          <w:tcPr>
            <w:tcW w:w="3472" w:type="dxa"/>
            <w:gridSpan w:val="3"/>
            <w:tcBorders>
              <w:top w:val="nil"/>
              <w:bottom w:val="nil"/>
            </w:tcBorders>
          </w:tcPr>
          <w:p w:rsidR="00F41617" w:rsidRDefault="00F41617">
            <w:pPr>
              <w:pStyle w:val="ConsPlusNormal"/>
              <w:jc w:val="center"/>
            </w:pPr>
            <w:r>
              <w:rPr>
                <w:i/>
              </w:rPr>
              <w:t>___________________________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i/>
              </w:rPr>
              <w:t>(инициалы, фамилия)</w:t>
            </w:r>
          </w:p>
        </w:tc>
      </w:tr>
      <w:tr w:rsidR="00F41617">
        <w:tblPrEx>
          <w:tblBorders>
            <w:insideV w:val="single" w:sz="4" w:space="0" w:color="auto"/>
          </w:tblBorders>
        </w:tblPrEx>
        <w:tc>
          <w:tcPr>
            <w:tcW w:w="907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  <w:jc w:val="both"/>
            </w:pPr>
            <w:r>
              <w:t>Дата: "____" _____________ 20__ года</w:t>
            </w:r>
          </w:p>
        </w:tc>
      </w:tr>
      <w:tr w:rsidR="00F41617">
        <w:tc>
          <w:tcPr>
            <w:tcW w:w="1861" w:type="dxa"/>
            <w:tcBorders>
              <w:top w:val="nil"/>
              <w:bottom w:val="nil"/>
            </w:tcBorders>
          </w:tcPr>
          <w:p w:rsidR="00F41617" w:rsidRDefault="00F41617">
            <w:pPr>
              <w:pStyle w:val="ConsPlusNormal"/>
              <w:jc w:val="center"/>
            </w:pPr>
            <w:r>
              <w:t>МП</w:t>
            </w:r>
          </w:p>
        </w:tc>
        <w:tc>
          <w:tcPr>
            <w:tcW w:w="7209" w:type="dxa"/>
            <w:gridSpan w:val="5"/>
            <w:tcBorders>
              <w:top w:val="nil"/>
              <w:bottom w:val="nil"/>
            </w:tcBorders>
          </w:tcPr>
          <w:p w:rsidR="00F41617" w:rsidRDefault="00F41617">
            <w:pPr>
              <w:pStyle w:val="ConsPlusNormal"/>
            </w:pPr>
          </w:p>
        </w:tc>
      </w:tr>
    </w:tbl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right"/>
        <w:outlineLvl w:val="1"/>
      </w:pPr>
      <w:r>
        <w:t>Приложение N 2</w:t>
      </w:r>
    </w:p>
    <w:p w:rsidR="00F41617" w:rsidRDefault="00F41617">
      <w:pPr>
        <w:pStyle w:val="ConsPlusNormal"/>
        <w:jc w:val="right"/>
      </w:pPr>
      <w:r>
        <w:t>к Положению</w:t>
      </w:r>
    </w:p>
    <w:p w:rsidR="00F41617" w:rsidRDefault="00F41617">
      <w:pPr>
        <w:pStyle w:val="ConsPlusNormal"/>
        <w:jc w:val="right"/>
      </w:pPr>
      <w:r>
        <w:t>по отбору практик гражданских инициатив</w:t>
      </w:r>
    </w:p>
    <w:p w:rsidR="00F41617" w:rsidRDefault="00F41617">
      <w:pPr>
        <w:pStyle w:val="ConsPlusNormal"/>
        <w:jc w:val="right"/>
      </w:pPr>
      <w:r>
        <w:t>на территории Воронежской области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Title"/>
        <w:jc w:val="center"/>
      </w:pPr>
      <w:bookmarkStart w:id="9" w:name="P246"/>
      <w:bookmarkEnd w:id="9"/>
      <w:r>
        <w:t>Перечень</w:t>
      </w:r>
    </w:p>
    <w:p w:rsidR="00F41617" w:rsidRDefault="00F41617">
      <w:pPr>
        <w:pStyle w:val="ConsPlusTitle"/>
        <w:jc w:val="center"/>
      </w:pPr>
      <w:r>
        <w:t>документов для участия в отборе практик гражданских</w:t>
      </w:r>
    </w:p>
    <w:p w:rsidR="00F41617" w:rsidRDefault="00F41617">
      <w:pPr>
        <w:pStyle w:val="ConsPlusTitle"/>
        <w:jc w:val="center"/>
      </w:pPr>
      <w:r>
        <w:t>инициатив на территории Воронежской области</w:t>
      </w:r>
    </w:p>
    <w:p w:rsidR="00F41617" w:rsidRDefault="00F416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1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05.12.2022 </w:t>
            </w:r>
            <w:hyperlink r:id="rId70">
              <w:r>
                <w:rPr>
                  <w:color w:val="0000FF"/>
                </w:rPr>
                <w:t>N 885</w:t>
              </w:r>
            </w:hyperlink>
            <w:r>
              <w:rPr>
                <w:color w:val="392C69"/>
              </w:rPr>
              <w:t>,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27.03.2023 </w:t>
            </w:r>
            <w:hyperlink r:id="rId71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18.01.2024 </w:t>
            </w:r>
            <w:hyperlink r:id="rId72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20.01.2025 </w:t>
            </w:r>
            <w:hyperlink r:id="rId73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</w:tr>
    </w:tbl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r>
        <w:t>1. Заверенная администрацией муниципального образования копия протокола собрания либо электронного голосования (с выгрузкой отчета о результатах электронного голосования), содержащего решение о выборе практики.</w:t>
      </w:r>
    </w:p>
    <w:p w:rsidR="00F41617" w:rsidRDefault="00F41617">
      <w:pPr>
        <w:pStyle w:val="ConsPlusNormal"/>
        <w:jc w:val="both"/>
      </w:pPr>
      <w:r>
        <w:t xml:space="preserve">(в ред. </w:t>
      </w:r>
      <w:hyperlink r:id="rId74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20.01.2025 N 32)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2. Уведомление администрации муниципального образования о гарантировании финансирования практики из средств местного бюджета с указанием объема финансирования и года.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lastRenderedPageBreak/>
        <w:t>3. Копия соглашения администрации с жителями населенного пункта или городского района (микрорайона) (не более трех человек) о включении их в состав инициативной группы, осуществляющей общественный контроль по результатам реализации практики. Не допускается включение в состав инициативной группы представителей органов местного самоуправления поселений, муниципального района или городского округа.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4. Сметная документация на проведение работ по обустройству объектов, утвержденная главой администрации муниципального образования.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5. Заверенная администрацией муниципального образования копия договора, заключенного между юридическим лицом или индивидуальным предпринимателем и администрацией муниципального образования, о намерении софинансировать практику с указанием года и размера софинансирования практики (при наличии внебюджетных источников финансирования).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6. Заверенная администрацией муниципального образования информация о численности жителей населенного пункта или городского района (микрорайона), в том числе о количестве жителей, обладающих избирательным правом.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7. Фотоматериалы, копии публикаций в различных источниках информации (в средствах массовой информации либо на стендах в зданиях администраций муниципальных образований) объявления (не менее одного объявления) о дате (датах) проведения собраний или электронного голосования по выбору практики.</w:t>
      </w:r>
    </w:p>
    <w:p w:rsidR="00F41617" w:rsidRDefault="00F41617">
      <w:pPr>
        <w:pStyle w:val="ConsPlusNormal"/>
        <w:jc w:val="both"/>
      </w:pPr>
      <w:r>
        <w:t xml:space="preserve">(в ред. постановлений Правительства Воронежской области от 18.01.2024 </w:t>
      </w:r>
      <w:hyperlink r:id="rId75">
        <w:r>
          <w:rPr>
            <w:color w:val="0000FF"/>
          </w:rPr>
          <w:t>N 24</w:t>
        </w:r>
      </w:hyperlink>
      <w:r>
        <w:t xml:space="preserve">, от 20.01.2025 </w:t>
      </w:r>
      <w:hyperlink r:id="rId76">
        <w:r>
          <w:rPr>
            <w:color w:val="0000FF"/>
          </w:rPr>
          <w:t>N 32</w:t>
        </w:r>
      </w:hyperlink>
      <w:r>
        <w:t>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8. Видеозапись проведения собраний по выбору мероприятий практики (в случае выбора практики на собраниях).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9. Фотоматериалы объектов обустройства и мест их расположения.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10. Пояснительная записка, содержащая информацию о текущем состоянии объекта, реализуемого в рамках выбранной практики.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11. Проектная и (или) иная документация в зависимости от выбранного направления практики, указанного в </w:t>
      </w:r>
      <w:hyperlink w:anchor="P53">
        <w:r>
          <w:rPr>
            <w:color w:val="0000FF"/>
          </w:rPr>
          <w:t>пункте 1.3</w:t>
        </w:r>
      </w:hyperlink>
      <w:r>
        <w:t xml:space="preserve"> настоящего Положения: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11.1. Для направления "За обустройство":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а) выписка из Единого государственного реестра недвижимости (ЕГРН) на земельный участок, на котором расположен объект обустройства, содержащая в том числе план (чертеж, схему) земельного участка, данные о правообладателе в лице органа местного самоуправления поселения или городского округа, или муниципальных казенных предприятий, или муниципальных учреждений, либо ее заверенная копия;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б) согласованный с министерством архитектуры и градостроительства Воронежской области рабочий проект (рабочая документация) обустройства с отображением границ земельного участка в соответствии с выпиской из Единого государственного реестра недвижимости (ЕГРН);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в) заверенная администрацией муниципального образования информация о наличии на объекте обустройства деревьев с указанием их количества (при обустройстве парков);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г) заверенная администрацией муниципального образования информация, подтверждающая, что социально значимый объект, к которому примыкает планируемая к обустройству территория, является функционирующим и имеет надлежащий внешний вид (при обустройстве территорий, примыкающих к социально значимым объектам).</w:t>
      </w:r>
    </w:p>
    <w:p w:rsidR="00F41617" w:rsidRDefault="00F41617">
      <w:pPr>
        <w:pStyle w:val="ConsPlusNormal"/>
        <w:jc w:val="both"/>
      </w:pPr>
      <w:r>
        <w:t xml:space="preserve">(пп. 11.1 в ред. </w:t>
      </w:r>
      <w:hyperlink r:id="rId77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20.01.2025 N 32)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lastRenderedPageBreak/>
        <w:t>11.2. Для направления "Реновация":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а) информация о годе благоустройства общественного пространства с приложением выписки об имуществе и (или) балансовом учете объекта;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б) дизайн-проект благоустройства общественных пространств (ремонт и замена элементов благоустройства);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в) пояснительная записка с указанием видов планируемых работ.</w:t>
      </w:r>
    </w:p>
    <w:p w:rsidR="00F41617" w:rsidRDefault="00F41617">
      <w:pPr>
        <w:pStyle w:val="ConsPlusNormal"/>
        <w:jc w:val="both"/>
      </w:pPr>
      <w:r>
        <w:t xml:space="preserve">(пп. 11.2 в ред. </w:t>
      </w:r>
      <w:hyperlink r:id="rId78">
        <w:r>
          <w:rPr>
            <w:color w:val="0000FF"/>
          </w:rPr>
          <w:t>постановления</w:t>
        </w:r>
      </w:hyperlink>
      <w:r>
        <w:t xml:space="preserve"> Правительства Воронежской области от 20.01.2025 N 32)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11.3 - 11.4. Утратили силу. - </w:t>
      </w:r>
      <w:hyperlink r:id="rId79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20.01.2025 N 32.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Сноска утратила силу. - </w:t>
      </w:r>
      <w:hyperlink r:id="rId80">
        <w:r>
          <w:rPr>
            <w:color w:val="0000FF"/>
          </w:rPr>
          <w:t>Постановление</w:t>
        </w:r>
      </w:hyperlink>
      <w:r>
        <w:t xml:space="preserve"> Правительства Воронежской области от 20.01.2025 N 32.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right"/>
        <w:outlineLvl w:val="1"/>
      </w:pPr>
      <w:r>
        <w:t>Приложение N 3</w:t>
      </w:r>
    </w:p>
    <w:p w:rsidR="00F41617" w:rsidRDefault="00F41617">
      <w:pPr>
        <w:pStyle w:val="ConsPlusNormal"/>
        <w:jc w:val="right"/>
      </w:pPr>
      <w:r>
        <w:t>к Положению</w:t>
      </w:r>
    </w:p>
    <w:p w:rsidR="00F41617" w:rsidRDefault="00F41617">
      <w:pPr>
        <w:pStyle w:val="ConsPlusNormal"/>
        <w:jc w:val="right"/>
      </w:pPr>
      <w:r>
        <w:t>по отбору практик гражданских инициатив</w:t>
      </w:r>
    </w:p>
    <w:p w:rsidR="00F41617" w:rsidRDefault="00F41617">
      <w:pPr>
        <w:pStyle w:val="ConsPlusNormal"/>
        <w:jc w:val="right"/>
      </w:pPr>
      <w:r>
        <w:t>на территории Воронежской области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Title"/>
        <w:jc w:val="center"/>
      </w:pPr>
      <w:bookmarkStart w:id="10" w:name="P289"/>
      <w:bookmarkEnd w:id="10"/>
      <w:r>
        <w:t>Критерии оценки практики на первом этапе оценки</w:t>
      </w:r>
    </w:p>
    <w:p w:rsidR="00F41617" w:rsidRDefault="00F416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1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81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Правительства Воронежской области от 20.01.2025 N 32)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</w:tr>
    </w:tbl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r>
        <w:t>Оценка практики на первом этапе проводится министерством на основании информации, содержащейся в заявке.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Баллы практики, полученные на первом этапе (Б</w:t>
      </w:r>
      <w:r>
        <w:rPr>
          <w:vertAlign w:val="subscript"/>
        </w:rPr>
        <w:t>из</w:t>
      </w:r>
      <w:r>
        <w:t>), рассчитываются по формуле: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r>
        <w:t>Б</w:t>
      </w:r>
      <w:r>
        <w:rPr>
          <w:vertAlign w:val="subscript"/>
        </w:rPr>
        <w:t>из</w:t>
      </w:r>
      <w:r>
        <w:t xml:space="preserve"> = (ПС</w:t>
      </w:r>
      <w:r>
        <w:rPr>
          <w:vertAlign w:val="subscript"/>
        </w:rPr>
        <w:t>ви</w:t>
      </w:r>
      <w:r>
        <w:t xml:space="preserve"> + ПС</w:t>
      </w:r>
      <w:r>
        <w:rPr>
          <w:vertAlign w:val="subscript"/>
        </w:rPr>
        <w:t>мб</w:t>
      </w:r>
      <w:r>
        <w:t xml:space="preserve"> + П</w:t>
      </w:r>
      <w:r>
        <w:rPr>
          <w:vertAlign w:val="subscript"/>
        </w:rPr>
        <w:t>ун</w:t>
      </w:r>
      <w:r>
        <w:t xml:space="preserve"> + П</w:t>
      </w:r>
      <w:r>
        <w:rPr>
          <w:vertAlign w:val="subscript"/>
        </w:rPr>
        <w:t>пп</w:t>
      </w:r>
      <w:r>
        <w:t>) / N, где: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r>
        <w:t>ПС</w:t>
      </w:r>
      <w:r>
        <w:rPr>
          <w:vertAlign w:val="subscript"/>
        </w:rPr>
        <w:t>ви</w:t>
      </w:r>
      <w:r>
        <w:t xml:space="preserve"> - показатель средств внебюджетных источников, предусматриваемых на реализацию практики;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ПС</w:t>
      </w:r>
      <w:r>
        <w:rPr>
          <w:vertAlign w:val="subscript"/>
        </w:rPr>
        <w:t>мб</w:t>
      </w:r>
      <w:r>
        <w:t xml:space="preserve"> - показатель средств местных бюджетов, предусматриваемых на реализацию практики;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ун</w:t>
      </w:r>
      <w:r>
        <w:t xml:space="preserve"> - показатель участия населения муниципального образования в выборе практики;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П</w:t>
      </w:r>
      <w:r>
        <w:rPr>
          <w:vertAlign w:val="subscript"/>
        </w:rPr>
        <w:t>пп</w:t>
      </w:r>
      <w:r>
        <w:t xml:space="preserve"> - показатель включения объекта в перспективный план (внесение изменений в перспективный план) обустройства территорий муниципальных образований Воронежской области на 2024 - 2029 годы, утвержденный Губернатором Воронежской области (далее - перспективный План);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N - коэффициент, зависящий от количества поселений одного муниципального района, подавших заявки.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 xml:space="preserve">В случае подачи нескольких заявок от поселений одного муниципального района для участия в одном и том же направлении, предусмотренном </w:t>
      </w:r>
      <w:hyperlink w:anchor="P53">
        <w:r>
          <w:rPr>
            <w:color w:val="0000FF"/>
          </w:rPr>
          <w:t>пунктом 1.3</w:t>
        </w:r>
      </w:hyperlink>
      <w:r>
        <w:t xml:space="preserve"> настоящего Положения, </w:t>
      </w:r>
      <w:r>
        <w:lastRenderedPageBreak/>
        <w:t>коэффициент N определяется как ранг (от 1 до m), равный порядковому номеру в упорядоченной по убыванию последовательности значений показателя П</w:t>
      </w:r>
      <w:r>
        <w:rPr>
          <w:vertAlign w:val="subscript"/>
        </w:rPr>
        <w:t>ун</w:t>
      </w:r>
      <w:r>
        <w:t>, относящегося к одному муниципальному району. Совпадающим значениям показателя П</w:t>
      </w:r>
      <w:r>
        <w:rPr>
          <w:vertAlign w:val="subscript"/>
        </w:rPr>
        <w:t>ун</w:t>
      </w:r>
      <w:r>
        <w:t xml:space="preserve"> в упорядоченном ряду присваивается одинаковый усредненный ранг.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В иных случаях значение коэффициента N устанавливается равным 1.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В случае включения объекта, соответствующего заявке, в перспективный План на год, соответствующий году реализации практики, показатель П</w:t>
      </w:r>
      <w:r>
        <w:rPr>
          <w:vertAlign w:val="subscript"/>
        </w:rPr>
        <w:t>пп</w:t>
      </w:r>
      <w:r>
        <w:t xml:space="preserve"> устанавливается равным 100.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В иных случаях показатель П</w:t>
      </w:r>
      <w:r>
        <w:rPr>
          <w:vertAlign w:val="subscript"/>
        </w:rPr>
        <w:t>пп</w:t>
      </w:r>
      <w:r>
        <w:t xml:space="preserve"> устанавливается равным 0.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Показатель средств внебюджетных источников, предусматриваемых на реализацию практики (ПС</w:t>
      </w:r>
      <w:r>
        <w:rPr>
          <w:vertAlign w:val="subscript"/>
        </w:rPr>
        <w:t>ви</w:t>
      </w:r>
      <w:r>
        <w:t>), определяется: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r>
        <w:t>ПС</w:t>
      </w:r>
      <w:r>
        <w:rPr>
          <w:vertAlign w:val="subscript"/>
        </w:rPr>
        <w:t>ви</w:t>
      </w:r>
      <w:r>
        <w:t xml:space="preserve"> = С</w:t>
      </w:r>
      <w:r>
        <w:rPr>
          <w:vertAlign w:val="subscript"/>
        </w:rPr>
        <w:t>ви</w:t>
      </w:r>
      <w:r>
        <w:t xml:space="preserve"> / ОС</w:t>
      </w:r>
      <w:r>
        <w:rPr>
          <w:vertAlign w:val="subscript"/>
        </w:rPr>
        <w:t>рп</w:t>
      </w:r>
      <w:r>
        <w:t xml:space="preserve"> x 100, где: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ви</w:t>
      </w:r>
      <w:r>
        <w:t xml:space="preserve"> - сумма средств внебюджетных источников, предусматриваемых на реализацию практики, состоящих из средств индивидуальных предпринимателей и юридических лиц, тыс. рублей;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ОС</w:t>
      </w:r>
      <w:r>
        <w:rPr>
          <w:vertAlign w:val="subscript"/>
        </w:rPr>
        <w:t>рп</w:t>
      </w:r>
      <w:r>
        <w:t xml:space="preserve"> - общая сумма средств, предусматриваемых на реализацию практики, тыс. рублей;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100 - весовой коэффициент показателя ПС</w:t>
      </w:r>
      <w:r>
        <w:rPr>
          <w:vertAlign w:val="subscript"/>
        </w:rPr>
        <w:t>ви</w:t>
      </w:r>
      <w:r>
        <w:t>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Показатель средств местных бюджетов, предусматриваемых на реализацию практики (ПС</w:t>
      </w:r>
      <w:r>
        <w:rPr>
          <w:vertAlign w:val="subscript"/>
        </w:rPr>
        <w:t>мб</w:t>
      </w:r>
      <w:r>
        <w:t>), определяется: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r>
        <w:t>ПС</w:t>
      </w:r>
      <w:r>
        <w:rPr>
          <w:vertAlign w:val="subscript"/>
        </w:rPr>
        <w:t>мб</w:t>
      </w:r>
      <w:r>
        <w:t xml:space="preserve"> = С</w:t>
      </w:r>
      <w:r>
        <w:rPr>
          <w:vertAlign w:val="subscript"/>
        </w:rPr>
        <w:t>мб</w:t>
      </w:r>
      <w:r>
        <w:t xml:space="preserve"> / ОС</w:t>
      </w:r>
      <w:r>
        <w:rPr>
          <w:vertAlign w:val="subscript"/>
        </w:rPr>
        <w:t>рп</w:t>
      </w:r>
      <w:r>
        <w:t xml:space="preserve"> x 100, где: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r>
        <w:t>С</w:t>
      </w:r>
      <w:r>
        <w:rPr>
          <w:vertAlign w:val="subscript"/>
        </w:rPr>
        <w:t>мб</w:t>
      </w:r>
      <w:r>
        <w:t xml:space="preserve"> - объем средств местного бюджета, предусматриваемых на реализацию практики, тыс. рублей;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ОС</w:t>
      </w:r>
      <w:r>
        <w:rPr>
          <w:vertAlign w:val="subscript"/>
        </w:rPr>
        <w:t>рп</w:t>
      </w:r>
      <w:r>
        <w:t xml:space="preserve"> - общая сумма средств, предусматриваемых на реализацию практики, тыс. рублей;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100 - весовой коэффициент показателя ПС</w:t>
      </w:r>
      <w:r>
        <w:rPr>
          <w:vertAlign w:val="subscript"/>
        </w:rPr>
        <w:t>мб</w:t>
      </w:r>
      <w:r>
        <w:t>.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Показатель участия населения муниципального образования в выборе практики (П</w:t>
      </w:r>
      <w:r>
        <w:rPr>
          <w:vertAlign w:val="subscript"/>
        </w:rPr>
        <w:t>ун</w:t>
      </w:r>
      <w:r>
        <w:t>) определяется: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r>
        <w:t>П</w:t>
      </w:r>
      <w:r>
        <w:rPr>
          <w:vertAlign w:val="subscript"/>
        </w:rPr>
        <w:t>ун</w:t>
      </w:r>
      <w:r>
        <w:t xml:space="preserve"> = К</w:t>
      </w:r>
      <w:r>
        <w:rPr>
          <w:vertAlign w:val="subscript"/>
        </w:rPr>
        <w:t>гвп</w:t>
      </w:r>
      <w:r>
        <w:t xml:space="preserve"> / ОК</w:t>
      </w:r>
      <w:r>
        <w:rPr>
          <w:vertAlign w:val="subscript"/>
        </w:rPr>
        <w:t>жнп</w:t>
      </w:r>
      <w:r>
        <w:t xml:space="preserve"> x 100 x К</w:t>
      </w:r>
      <w:r>
        <w:rPr>
          <w:vertAlign w:val="subscript"/>
        </w:rPr>
        <w:t>нс</w:t>
      </w:r>
      <w:r>
        <w:t>, где: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ind w:firstLine="540"/>
        <w:jc w:val="both"/>
      </w:pPr>
      <w:r>
        <w:t>К</w:t>
      </w:r>
      <w:r>
        <w:rPr>
          <w:vertAlign w:val="subscript"/>
        </w:rPr>
        <w:t>гвп</w:t>
      </w:r>
      <w:r>
        <w:t xml:space="preserve"> - количество граждан, обладающих избирательным правом, принявших участие в выборе практики, в том числе посредством электронного голосования, человек;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ОК</w:t>
      </w:r>
      <w:r>
        <w:rPr>
          <w:vertAlign w:val="subscript"/>
        </w:rPr>
        <w:t>жнп</w:t>
      </w:r>
      <w:r>
        <w:t xml:space="preserve"> - общее количество жителей населенного пункта или городского района (микрорайона), обладающих избирательным правом, человек;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100 - весовой коэффициент показателя П</w:t>
      </w:r>
      <w:r>
        <w:rPr>
          <w:vertAlign w:val="subscript"/>
        </w:rPr>
        <w:t>ун</w:t>
      </w:r>
      <w:r>
        <w:t>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К</w:t>
      </w:r>
      <w:r>
        <w:rPr>
          <w:vertAlign w:val="subscript"/>
        </w:rPr>
        <w:t>нс</w:t>
      </w:r>
      <w:r>
        <w:t xml:space="preserve"> - коэффициент населенного пункта, равный: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15 - для населенных пунктов или городских районов (микрорайонов) с численностью населения свыше 200000 человек;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t>10 - для населенных пунктов или городских районов (микрорайонов) с численностью населения от 200000 человек до 10000 человек;</w:t>
      </w:r>
    </w:p>
    <w:p w:rsidR="00F41617" w:rsidRDefault="00F41617">
      <w:pPr>
        <w:pStyle w:val="ConsPlusNormal"/>
        <w:spacing w:before="220"/>
        <w:ind w:firstLine="540"/>
        <w:jc w:val="both"/>
      </w:pPr>
      <w:r>
        <w:lastRenderedPageBreak/>
        <w:t>1 - для населенных пунктов или городских районов (микрорайонов) с численностью населения менее 10000 человек.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right"/>
        <w:outlineLvl w:val="1"/>
      </w:pPr>
      <w:r>
        <w:t>Приложение N 4</w:t>
      </w:r>
    </w:p>
    <w:p w:rsidR="00F41617" w:rsidRDefault="00F41617">
      <w:pPr>
        <w:pStyle w:val="ConsPlusNormal"/>
        <w:jc w:val="right"/>
      </w:pPr>
      <w:r>
        <w:t>к Положению</w:t>
      </w:r>
    </w:p>
    <w:p w:rsidR="00F41617" w:rsidRDefault="00F41617">
      <w:pPr>
        <w:pStyle w:val="ConsPlusNormal"/>
        <w:jc w:val="right"/>
      </w:pPr>
      <w:r>
        <w:t>по отбору практик гражданских инициатив</w:t>
      </w:r>
    </w:p>
    <w:p w:rsidR="00F41617" w:rsidRDefault="00F41617">
      <w:pPr>
        <w:pStyle w:val="ConsPlusNormal"/>
        <w:jc w:val="right"/>
      </w:pPr>
      <w:r>
        <w:t>в рамках развития инициативного бюджетирования</w:t>
      </w:r>
    </w:p>
    <w:p w:rsidR="00F41617" w:rsidRDefault="00F41617">
      <w:pPr>
        <w:pStyle w:val="ConsPlusNormal"/>
        <w:jc w:val="right"/>
      </w:pPr>
      <w:r>
        <w:t>на территории Воронежской области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center"/>
      </w:pPr>
      <w:r>
        <w:rPr>
          <w:b/>
        </w:rPr>
        <w:t>Карточка оценки практик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center"/>
      </w:pPr>
      <w:r>
        <w:t xml:space="preserve">Утратила силу. - </w:t>
      </w:r>
      <w:hyperlink r:id="rId82">
        <w:r>
          <w:rPr>
            <w:color w:val="0000FF"/>
          </w:rPr>
          <w:t>Постановление</w:t>
        </w:r>
      </w:hyperlink>
      <w:r>
        <w:t xml:space="preserve"> Правительства</w:t>
      </w:r>
    </w:p>
    <w:p w:rsidR="00F41617" w:rsidRDefault="00F41617">
      <w:pPr>
        <w:pStyle w:val="ConsPlusNormal"/>
        <w:jc w:val="center"/>
      </w:pPr>
      <w:r>
        <w:t>Воронежской области от 14.03.2019 N 224.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right"/>
        <w:outlineLvl w:val="1"/>
      </w:pPr>
      <w:r>
        <w:t>Приложение N 5</w:t>
      </w:r>
    </w:p>
    <w:p w:rsidR="00F41617" w:rsidRDefault="00F41617">
      <w:pPr>
        <w:pStyle w:val="ConsPlusNormal"/>
        <w:jc w:val="right"/>
      </w:pPr>
      <w:r>
        <w:t>к Положению</w:t>
      </w:r>
    </w:p>
    <w:p w:rsidR="00F41617" w:rsidRDefault="00F41617">
      <w:pPr>
        <w:pStyle w:val="ConsPlusNormal"/>
        <w:jc w:val="right"/>
      </w:pPr>
      <w:r>
        <w:t>по отбору практик гражданских инициатив</w:t>
      </w:r>
    </w:p>
    <w:p w:rsidR="00F41617" w:rsidRDefault="00F41617">
      <w:pPr>
        <w:pStyle w:val="ConsPlusNormal"/>
        <w:jc w:val="right"/>
      </w:pPr>
      <w:r>
        <w:t>на территории Воронежской области</w:t>
      </w:r>
    </w:p>
    <w:p w:rsidR="00F41617" w:rsidRDefault="00F416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F41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02.02.2021 </w:t>
            </w:r>
            <w:hyperlink r:id="rId83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>,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14.12.2021 </w:t>
            </w:r>
            <w:hyperlink r:id="rId84">
              <w:r>
                <w:rPr>
                  <w:color w:val="0000FF"/>
                </w:rPr>
                <w:t>N 736</w:t>
              </w:r>
            </w:hyperlink>
            <w:r>
              <w:rPr>
                <w:color w:val="392C69"/>
              </w:rPr>
              <w:t xml:space="preserve">, от 18.01.2024 </w:t>
            </w:r>
            <w:hyperlink r:id="rId85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 xml:space="preserve">, от 20.01.2025 </w:t>
            </w:r>
            <w:hyperlink r:id="rId86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</w:tr>
    </w:tbl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center"/>
      </w:pPr>
      <w:bookmarkStart w:id="11" w:name="P360"/>
      <w:bookmarkEnd w:id="11"/>
      <w:r>
        <w:rPr>
          <w:b/>
        </w:rPr>
        <w:t>Оценка практик членами межведомственной комиссии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sectPr w:rsidR="00F41617" w:rsidSect="005A5CA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1757"/>
        <w:gridCol w:w="1644"/>
        <w:gridCol w:w="1191"/>
        <w:gridCol w:w="1077"/>
        <w:gridCol w:w="1191"/>
        <w:gridCol w:w="1020"/>
        <w:gridCol w:w="1531"/>
        <w:gridCol w:w="1077"/>
        <w:gridCol w:w="1020"/>
        <w:gridCol w:w="1020"/>
      </w:tblGrid>
      <w:tr w:rsidR="00F41617">
        <w:tc>
          <w:tcPr>
            <w:tcW w:w="454" w:type="dxa"/>
            <w:vMerge w:val="restart"/>
            <w:vAlign w:val="center"/>
          </w:tcPr>
          <w:p w:rsidR="00F41617" w:rsidRDefault="00F41617">
            <w:pPr>
              <w:pStyle w:val="ConsPlusNormal"/>
              <w:jc w:val="center"/>
            </w:pPr>
            <w:r>
              <w:lastRenderedPageBreak/>
              <w:t>N п/п</w:t>
            </w:r>
          </w:p>
        </w:tc>
        <w:tc>
          <w:tcPr>
            <w:tcW w:w="1757" w:type="dxa"/>
            <w:vMerge w:val="restart"/>
          </w:tcPr>
          <w:p w:rsidR="00F41617" w:rsidRDefault="00F41617">
            <w:pPr>
              <w:pStyle w:val="ConsPlusNormal"/>
              <w:jc w:val="center"/>
            </w:pPr>
            <w:r>
              <w:t xml:space="preserve">Наименование направления, предусмотренного </w:t>
            </w:r>
            <w:hyperlink w:anchor="P53">
              <w:r>
                <w:rPr>
                  <w:color w:val="0000FF"/>
                </w:rPr>
                <w:t>пунктом 1.3</w:t>
              </w:r>
            </w:hyperlink>
            <w:r>
              <w:t xml:space="preserve"> настоящего Положения</w:t>
            </w:r>
          </w:p>
        </w:tc>
        <w:tc>
          <w:tcPr>
            <w:tcW w:w="1644" w:type="dxa"/>
            <w:vMerge w:val="restart"/>
            <w:vAlign w:val="center"/>
          </w:tcPr>
          <w:p w:rsidR="00F41617" w:rsidRDefault="00F41617">
            <w:pPr>
              <w:pStyle w:val="ConsPlusNormal"/>
              <w:jc w:val="center"/>
            </w:pPr>
            <w:r>
              <w:t>Наименование муниципального района или городского округа</w:t>
            </w:r>
          </w:p>
        </w:tc>
        <w:tc>
          <w:tcPr>
            <w:tcW w:w="1191" w:type="dxa"/>
            <w:vMerge w:val="restart"/>
            <w:vAlign w:val="center"/>
          </w:tcPr>
          <w:p w:rsidR="00F41617" w:rsidRDefault="00F41617">
            <w:pPr>
              <w:pStyle w:val="ConsPlusNormal"/>
              <w:jc w:val="center"/>
            </w:pPr>
            <w:r>
              <w:t>Наименование муниципального образования, предоставившего заявку на участие в отборе практик</w:t>
            </w:r>
          </w:p>
        </w:tc>
        <w:tc>
          <w:tcPr>
            <w:tcW w:w="1077" w:type="dxa"/>
            <w:vMerge w:val="restart"/>
            <w:vAlign w:val="center"/>
          </w:tcPr>
          <w:p w:rsidR="00F41617" w:rsidRDefault="00F41617">
            <w:pPr>
              <w:pStyle w:val="ConsPlusNormal"/>
              <w:jc w:val="center"/>
            </w:pPr>
            <w:r>
              <w:t>Наименование населенного пункта или городского района, в котором планируется реализация практики</w:t>
            </w:r>
          </w:p>
        </w:tc>
        <w:tc>
          <w:tcPr>
            <w:tcW w:w="1191" w:type="dxa"/>
            <w:vMerge w:val="restart"/>
            <w:vAlign w:val="center"/>
          </w:tcPr>
          <w:p w:rsidR="00F41617" w:rsidRDefault="00F41617">
            <w:pPr>
              <w:pStyle w:val="ConsPlusNormal"/>
              <w:jc w:val="center"/>
            </w:pPr>
            <w:r>
              <w:t>Наименование практики с указанием объекта</w:t>
            </w:r>
          </w:p>
        </w:tc>
        <w:tc>
          <w:tcPr>
            <w:tcW w:w="1020" w:type="dxa"/>
            <w:vMerge w:val="restart"/>
            <w:vAlign w:val="center"/>
          </w:tcPr>
          <w:p w:rsidR="00F41617" w:rsidRDefault="00F41617">
            <w:pPr>
              <w:pStyle w:val="ConsPlusNormal"/>
              <w:jc w:val="center"/>
            </w:pPr>
            <w:r>
              <w:t>Потребность в финансировании практики за счет средств областного бюджета (тыс. рублей)</w:t>
            </w:r>
          </w:p>
        </w:tc>
        <w:tc>
          <w:tcPr>
            <w:tcW w:w="1531" w:type="dxa"/>
            <w:vMerge w:val="restart"/>
            <w:vAlign w:val="center"/>
          </w:tcPr>
          <w:p w:rsidR="00F41617" w:rsidRDefault="00F41617">
            <w:pPr>
              <w:pStyle w:val="ConsPlusNormal"/>
              <w:jc w:val="center"/>
            </w:pPr>
            <w:r>
              <w:t>Количество баллов практики, полученных по результатам оценки на первом этапе</w:t>
            </w:r>
          </w:p>
        </w:tc>
        <w:tc>
          <w:tcPr>
            <w:tcW w:w="3117" w:type="dxa"/>
            <w:gridSpan w:val="3"/>
            <w:vAlign w:val="center"/>
          </w:tcPr>
          <w:p w:rsidR="00F41617" w:rsidRDefault="00F41617">
            <w:pPr>
              <w:pStyle w:val="ConsPlusNormal"/>
              <w:jc w:val="center"/>
            </w:pPr>
            <w:r>
              <w:t>Показатель оценки</w:t>
            </w:r>
          </w:p>
        </w:tc>
      </w:tr>
      <w:tr w:rsidR="00F41617">
        <w:tc>
          <w:tcPr>
            <w:tcW w:w="454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757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644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077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020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531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3117" w:type="dxa"/>
            <w:gridSpan w:val="3"/>
            <w:vAlign w:val="center"/>
          </w:tcPr>
          <w:p w:rsidR="00F41617" w:rsidRDefault="00F41617">
            <w:pPr>
              <w:pStyle w:val="ConsPlusNormal"/>
              <w:jc w:val="center"/>
            </w:pPr>
            <w:r>
              <w:t>Степень проработки проектных решений по архитектурно-художественной завершенности объекта</w:t>
            </w:r>
          </w:p>
        </w:tc>
      </w:tr>
      <w:tr w:rsidR="00F41617">
        <w:tc>
          <w:tcPr>
            <w:tcW w:w="454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757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644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077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020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531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3117" w:type="dxa"/>
            <w:gridSpan w:val="3"/>
            <w:vAlign w:val="center"/>
          </w:tcPr>
          <w:p w:rsidR="00F41617" w:rsidRDefault="00F41617">
            <w:pPr>
              <w:pStyle w:val="ConsPlusNormal"/>
              <w:jc w:val="center"/>
            </w:pPr>
            <w:r>
              <w:t>Количество баллов</w:t>
            </w:r>
          </w:p>
        </w:tc>
      </w:tr>
      <w:tr w:rsidR="00F41617">
        <w:tc>
          <w:tcPr>
            <w:tcW w:w="454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757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644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077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020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531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41617" w:rsidRDefault="00F41617">
            <w:pPr>
              <w:pStyle w:val="ConsPlusNormal"/>
              <w:jc w:val="center"/>
            </w:pPr>
            <w:r>
              <w:t>Высокая</w:t>
            </w:r>
          </w:p>
        </w:tc>
        <w:tc>
          <w:tcPr>
            <w:tcW w:w="1020" w:type="dxa"/>
            <w:vAlign w:val="center"/>
          </w:tcPr>
          <w:p w:rsidR="00F41617" w:rsidRDefault="00F41617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020" w:type="dxa"/>
            <w:vAlign w:val="center"/>
          </w:tcPr>
          <w:p w:rsidR="00F41617" w:rsidRDefault="00F41617">
            <w:pPr>
              <w:pStyle w:val="ConsPlusNormal"/>
              <w:jc w:val="center"/>
            </w:pPr>
            <w:r>
              <w:t>Низкая</w:t>
            </w:r>
          </w:p>
        </w:tc>
      </w:tr>
      <w:tr w:rsidR="00F41617">
        <w:tc>
          <w:tcPr>
            <w:tcW w:w="454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757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644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077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020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531" w:type="dxa"/>
            <w:vMerge/>
          </w:tcPr>
          <w:p w:rsidR="00F41617" w:rsidRDefault="00F41617">
            <w:pPr>
              <w:pStyle w:val="ConsPlusNormal"/>
            </w:pPr>
          </w:p>
        </w:tc>
        <w:tc>
          <w:tcPr>
            <w:tcW w:w="1077" w:type="dxa"/>
            <w:vAlign w:val="center"/>
          </w:tcPr>
          <w:p w:rsidR="00F41617" w:rsidRDefault="00F41617">
            <w:pPr>
              <w:pStyle w:val="ConsPlusNormal"/>
              <w:jc w:val="center"/>
            </w:pPr>
            <w:r>
              <w:t>(100 баллов)</w:t>
            </w:r>
          </w:p>
        </w:tc>
        <w:tc>
          <w:tcPr>
            <w:tcW w:w="1020" w:type="dxa"/>
            <w:vAlign w:val="center"/>
          </w:tcPr>
          <w:p w:rsidR="00F41617" w:rsidRDefault="00F41617">
            <w:pPr>
              <w:pStyle w:val="ConsPlusNormal"/>
              <w:jc w:val="center"/>
            </w:pPr>
            <w:r>
              <w:t>(50 баллов)</w:t>
            </w:r>
          </w:p>
        </w:tc>
        <w:tc>
          <w:tcPr>
            <w:tcW w:w="1020" w:type="dxa"/>
            <w:vAlign w:val="center"/>
          </w:tcPr>
          <w:p w:rsidR="00F41617" w:rsidRDefault="00F41617">
            <w:pPr>
              <w:pStyle w:val="ConsPlusNormal"/>
              <w:jc w:val="center"/>
            </w:pPr>
            <w:r>
              <w:t>(5 баллов)</w:t>
            </w:r>
          </w:p>
        </w:tc>
      </w:tr>
      <w:tr w:rsidR="00F41617">
        <w:tc>
          <w:tcPr>
            <w:tcW w:w="454" w:type="dxa"/>
          </w:tcPr>
          <w:p w:rsidR="00F41617" w:rsidRDefault="00F41617">
            <w:pPr>
              <w:pStyle w:val="ConsPlusNormal"/>
              <w:jc w:val="both"/>
            </w:pPr>
            <w:r>
              <w:t>1</w:t>
            </w:r>
          </w:p>
        </w:tc>
        <w:tc>
          <w:tcPr>
            <w:tcW w:w="1757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644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077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020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531" w:type="dxa"/>
          </w:tcPr>
          <w:p w:rsidR="00F41617" w:rsidRDefault="00F41617">
            <w:pPr>
              <w:pStyle w:val="ConsPlusNormal"/>
            </w:pPr>
          </w:p>
        </w:tc>
        <w:tc>
          <w:tcPr>
            <w:tcW w:w="3117" w:type="dxa"/>
            <w:gridSpan w:val="3"/>
          </w:tcPr>
          <w:p w:rsidR="00F41617" w:rsidRDefault="00F41617">
            <w:pPr>
              <w:pStyle w:val="ConsPlusNormal"/>
            </w:pPr>
          </w:p>
        </w:tc>
      </w:tr>
      <w:tr w:rsidR="00F41617">
        <w:tc>
          <w:tcPr>
            <w:tcW w:w="454" w:type="dxa"/>
          </w:tcPr>
          <w:p w:rsidR="00F41617" w:rsidRDefault="00F41617">
            <w:pPr>
              <w:pStyle w:val="ConsPlusNormal"/>
              <w:jc w:val="both"/>
            </w:pPr>
            <w:r>
              <w:t>2</w:t>
            </w:r>
          </w:p>
        </w:tc>
        <w:tc>
          <w:tcPr>
            <w:tcW w:w="1757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644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077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020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531" w:type="dxa"/>
          </w:tcPr>
          <w:p w:rsidR="00F41617" w:rsidRDefault="00F41617">
            <w:pPr>
              <w:pStyle w:val="ConsPlusNormal"/>
            </w:pPr>
          </w:p>
        </w:tc>
        <w:tc>
          <w:tcPr>
            <w:tcW w:w="3117" w:type="dxa"/>
            <w:gridSpan w:val="3"/>
          </w:tcPr>
          <w:p w:rsidR="00F41617" w:rsidRDefault="00F41617">
            <w:pPr>
              <w:pStyle w:val="ConsPlusNormal"/>
            </w:pPr>
          </w:p>
        </w:tc>
      </w:tr>
      <w:tr w:rsidR="00F41617">
        <w:tc>
          <w:tcPr>
            <w:tcW w:w="454" w:type="dxa"/>
          </w:tcPr>
          <w:p w:rsidR="00F41617" w:rsidRDefault="00F41617">
            <w:pPr>
              <w:pStyle w:val="ConsPlusNormal"/>
              <w:jc w:val="both"/>
            </w:pPr>
            <w:r>
              <w:t>3</w:t>
            </w:r>
          </w:p>
        </w:tc>
        <w:tc>
          <w:tcPr>
            <w:tcW w:w="1757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644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077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020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531" w:type="dxa"/>
          </w:tcPr>
          <w:p w:rsidR="00F41617" w:rsidRDefault="00F41617">
            <w:pPr>
              <w:pStyle w:val="ConsPlusNormal"/>
            </w:pPr>
          </w:p>
        </w:tc>
        <w:tc>
          <w:tcPr>
            <w:tcW w:w="3117" w:type="dxa"/>
            <w:gridSpan w:val="3"/>
          </w:tcPr>
          <w:p w:rsidR="00F41617" w:rsidRDefault="00F41617">
            <w:pPr>
              <w:pStyle w:val="ConsPlusNormal"/>
            </w:pPr>
          </w:p>
        </w:tc>
      </w:tr>
      <w:tr w:rsidR="00F41617">
        <w:tc>
          <w:tcPr>
            <w:tcW w:w="454" w:type="dxa"/>
          </w:tcPr>
          <w:p w:rsidR="00F41617" w:rsidRDefault="00F41617">
            <w:pPr>
              <w:pStyle w:val="ConsPlusNormal"/>
              <w:jc w:val="both"/>
            </w:pPr>
            <w:r>
              <w:t>4</w:t>
            </w:r>
          </w:p>
        </w:tc>
        <w:tc>
          <w:tcPr>
            <w:tcW w:w="1757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644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077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020" w:type="dxa"/>
          </w:tcPr>
          <w:p w:rsidR="00F41617" w:rsidRDefault="00F41617">
            <w:pPr>
              <w:pStyle w:val="ConsPlusNormal"/>
            </w:pPr>
          </w:p>
        </w:tc>
        <w:tc>
          <w:tcPr>
            <w:tcW w:w="1531" w:type="dxa"/>
          </w:tcPr>
          <w:p w:rsidR="00F41617" w:rsidRDefault="00F41617">
            <w:pPr>
              <w:pStyle w:val="ConsPlusNormal"/>
            </w:pPr>
          </w:p>
        </w:tc>
        <w:tc>
          <w:tcPr>
            <w:tcW w:w="3117" w:type="dxa"/>
            <w:gridSpan w:val="3"/>
          </w:tcPr>
          <w:p w:rsidR="00F41617" w:rsidRDefault="00F41617">
            <w:pPr>
              <w:pStyle w:val="ConsPlusNormal"/>
            </w:pPr>
          </w:p>
        </w:tc>
      </w:tr>
      <w:tr w:rsidR="00F4161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bottom w:val="nil"/>
            </w:tcBorders>
          </w:tcPr>
          <w:p w:rsidR="00F41617" w:rsidRDefault="00F41617">
            <w:pPr>
              <w:pStyle w:val="ConsPlusNormal"/>
            </w:pPr>
          </w:p>
        </w:tc>
        <w:tc>
          <w:tcPr>
            <w:tcW w:w="1757" w:type="dxa"/>
            <w:tcBorders>
              <w:bottom w:val="nil"/>
            </w:tcBorders>
          </w:tcPr>
          <w:p w:rsidR="00F41617" w:rsidRDefault="00F41617">
            <w:pPr>
              <w:pStyle w:val="ConsPlusNormal"/>
            </w:pPr>
          </w:p>
        </w:tc>
        <w:tc>
          <w:tcPr>
            <w:tcW w:w="1644" w:type="dxa"/>
            <w:tcBorders>
              <w:bottom w:val="nil"/>
            </w:tcBorders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F41617" w:rsidRDefault="00F41617">
            <w:pPr>
              <w:pStyle w:val="ConsPlusNormal"/>
            </w:pPr>
          </w:p>
        </w:tc>
        <w:tc>
          <w:tcPr>
            <w:tcW w:w="1077" w:type="dxa"/>
            <w:tcBorders>
              <w:bottom w:val="nil"/>
            </w:tcBorders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  <w:tcBorders>
              <w:bottom w:val="nil"/>
            </w:tcBorders>
          </w:tcPr>
          <w:p w:rsidR="00F41617" w:rsidRDefault="00F41617">
            <w:pPr>
              <w:pStyle w:val="ConsPlusNormal"/>
            </w:pPr>
          </w:p>
        </w:tc>
        <w:tc>
          <w:tcPr>
            <w:tcW w:w="1020" w:type="dxa"/>
            <w:tcBorders>
              <w:bottom w:val="nil"/>
            </w:tcBorders>
          </w:tcPr>
          <w:p w:rsidR="00F41617" w:rsidRDefault="00F41617">
            <w:pPr>
              <w:pStyle w:val="ConsPlusNormal"/>
            </w:pPr>
          </w:p>
        </w:tc>
        <w:tc>
          <w:tcPr>
            <w:tcW w:w="1531" w:type="dxa"/>
            <w:tcBorders>
              <w:bottom w:val="nil"/>
            </w:tcBorders>
          </w:tcPr>
          <w:p w:rsidR="00F41617" w:rsidRDefault="00F41617">
            <w:pPr>
              <w:pStyle w:val="ConsPlusNormal"/>
            </w:pPr>
          </w:p>
        </w:tc>
        <w:tc>
          <w:tcPr>
            <w:tcW w:w="3117" w:type="dxa"/>
            <w:gridSpan w:val="3"/>
            <w:tcBorders>
              <w:bottom w:val="nil"/>
            </w:tcBorders>
          </w:tcPr>
          <w:p w:rsidR="00F41617" w:rsidRDefault="00F41617">
            <w:pPr>
              <w:pStyle w:val="ConsPlusNormal"/>
            </w:pPr>
          </w:p>
        </w:tc>
      </w:tr>
      <w:tr w:rsidR="00F4161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3855" w:type="dxa"/>
            <w:gridSpan w:val="3"/>
            <w:tcBorders>
              <w:top w:val="nil"/>
              <w:bottom w:val="nil"/>
            </w:tcBorders>
          </w:tcPr>
          <w:p w:rsidR="00F41617" w:rsidRDefault="00F41617">
            <w:pPr>
              <w:pStyle w:val="ConsPlusNormal"/>
            </w:pPr>
            <w:r>
              <w:t>Член межведомственной комиссии:</w:t>
            </w:r>
          </w:p>
        </w:tc>
        <w:tc>
          <w:tcPr>
            <w:tcW w:w="2268" w:type="dxa"/>
            <w:gridSpan w:val="2"/>
            <w:tcBorders>
              <w:top w:val="nil"/>
            </w:tcBorders>
          </w:tcPr>
          <w:p w:rsidR="00F41617" w:rsidRDefault="00F41617">
            <w:pPr>
              <w:pStyle w:val="ConsPlusNormal"/>
            </w:pP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41617" w:rsidRDefault="00F41617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top w:val="nil"/>
            </w:tcBorders>
          </w:tcPr>
          <w:p w:rsidR="00F41617" w:rsidRDefault="00F41617">
            <w:pPr>
              <w:pStyle w:val="ConsPlusNormal"/>
            </w:pPr>
          </w:p>
        </w:tc>
        <w:tc>
          <w:tcPr>
            <w:tcW w:w="3117" w:type="dxa"/>
            <w:gridSpan w:val="3"/>
            <w:tcBorders>
              <w:top w:val="nil"/>
              <w:bottom w:val="nil"/>
            </w:tcBorders>
          </w:tcPr>
          <w:p w:rsidR="00F41617" w:rsidRDefault="00F41617">
            <w:pPr>
              <w:pStyle w:val="ConsPlusNormal"/>
            </w:pPr>
          </w:p>
        </w:tc>
      </w:tr>
      <w:tr w:rsidR="00F41617">
        <w:tblPrEx>
          <w:tblBorders>
            <w:left w:val="nil"/>
            <w:right w:val="nil"/>
            <w:insideH w:val="nil"/>
            <w:insideV w:val="nil"/>
          </w:tblBorders>
        </w:tblPrEx>
        <w:tc>
          <w:tcPr>
            <w:tcW w:w="454" w:type="dxa"/>
            <w:tcBorders>
              <w:top w:val="nil"/>
              <w:bottom w:val="nil"/>
            </w:tcBorders>
          </w:tcPr>
          <w:p w:rsidR="00F41617" w:rsidRDefault="00F41617">
            <w:pPr>
              <w:pStyle w:val="ConsPlusNormal"/>
            </w:pPr>
          </w:p>
        </w:tc>
        <w:tc>
          <w:tcPr>
            <w:tcW w:w="1757" w:type="dxa"/>
            <w:tcBorders>
              <w:top w:val="nil"/>
              <w:bottom w:val="nil"/>
            </w:tcBorders>
          </w:tcPr>
          <w:p w:rsidR="00F41617" w:rsidRDefault="00F41617">
            <w:pPr>
              <w:pStyle w:val="ConsPlusNormal"/>
            </w:pPr>
          </w:p>
        </w:tc>
        <w:tc>
          <w:tcPr>
            <w:tcW w:w="1644" w:type="dxa"/>
            <w:tcBorders>
              <w:top w:val="nil"/>
              <w:bottom w:val="nil"/>
            </w:tcBorders>
          </w:tcPr>
          <w:p w:rsidR="00F41617" w:rsidRDefault="00F41617">
            <w:pPr>
              <w:pStyle w:val="ConsPlusNormal"/>
            </w:pP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F41617" w:rsidRDefault="00F41617">
            <w:pPr>
              <w:pStyle w:val="ConsPlusNormal"/>
              <w:ind w:firstLine="540"/>
              <w:jc w:val="both"/>
            </w:pPr>
            <w:r>
              <w:t>(подпись)</w:t>
            </w:r>
          </w:p>
        </w:tc>
        <w:tc>
          <w:tcPr>
            <w:tcW w:w="1191" w:type="dxa"/>
            <w:tcBorders>
              <w:top w:val="nil"/>
              <w:bottom w:val="nil"/>
            </w:tcBorders>
          </w:tcPr>
          <w:p w:rsidR="00F41617" w:rsidRDefault="00F41617">
            <w:pPr>
              <w:pStyle w:val="ConsPlusNormal"/>
            </w:pPr>
          </w:p>
        </w:tc>
        <w:tc>
          <w:tcPr>
            <w:tcW w:w="2551" w:type="dxa"/>
            <w:gridSpan w:val="2"/>
            <w:tcBorders>
              <w:bottom w:val="nil"/>
            </w:tcBorders>
          </w:tcPr>
          <w:p w:rsidR="00F41617" w:rsidRDefault="00F41617">
            <w:pPr>
              <w:pStyle w:val="ConsPlusNormal"/>
              <w:jc w:val="center"/>
            </w:pPr>
            <w:r>
              <w:t>(инициалы, фамилия)</w:t>
            </w:r>
          </w:p>
        </w:tc>
        <w:tc>
          <w:tcPr>
            <w:tcW w:w="3117" w:type="dxa"/>
            <w:gridSpan w:val="3"/>
            <w:tcBorders>
              <w:top w:val="nil"/>
              <w:bottom w:val="nil"/>
            </w:tcBorders>
          </w:tcPr>
          <w:p w:rsidR="00F41617" w:rsidRDefault="00F41617">
            <w:pPr>
              <w:pStyle w:val="ConsPlusNormal"/>
            </w:pPr>
          </w:p>
        </w:tc>
      </w:tr>
    </w:tbl>
    <w:p w:rsidR="00F41617" w:rsidRDefault="00F41617">
      <w:pPr>
        <w:pStyle w:val="ConsPlusNormal"/>
        <w:sectPr w:rsidR="00F41617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right"/>
        <w:outlineLvl w:val="0"/>
      </w:pPr>
      <w:r>
        <w:t>Утвержден</w:t>
      </w:r>
    </w:p>
    <w:p w:rsidR="00F41617" w:rsidRDefault="00F41617">
      <w:pPr>
        <w:pStyle w:val="ConsPlusNormal"/>
        <w:jc w:val="right"/>
      </w:pPr>
      <w:r>
        <w:t>постановлением</w:t>
      </w:r>
    </w:p>
    <w:p w:rsidR="00F41617" w:rsidRDefault="00F41617">
      <w:pPr>
        <w:pStyle w:val="ConsPlusNormal"/>
        <w:jc w:val="right"/>
      </w:pPr>
      <w:r>
        <w:t>Правительства Воронежской области</w:t>
      </w:r>
    </w:p>
    <w:p w:rsidR="00F41617" w:rsidRDefault="00F41617">
      <w:pPr>
        <w:pStyle w:val="ConsPlusNormal"/>
        <w:jc w:val="right"/>
      </w:pPr>
      <w:r>
        <w:t>от 21.01.2019 N 30</w:t>
      </w: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Title"/>
        <w:jc w:val="center"/>
      </w:pPr>
      <w:bookmarkStart w:id="12" w:name="P446"/>
      <w:bookmarkEnd w:id="12"/>
      <w:r>
        <w:t>СОСТАВ</w:t>
      </w:r>
    </w:p>
    <w:p w:rsidR="00F41617" w:rsidRDefault="00F41617">
      <w:pPr>
        <w:pStyle w:val="ConsPlusTitle"/>
        <w:jc w:val="center"/>
      </w:pPr>
      <w:r>
        <w:t>МЕЖВЕДОМСТВЕННОЙ КОМИССИИ ПО ОТБОРУ ПРАКТИК ГРАЖДАНСКИХ</w:t>
      </w:r>
    </w:p>
    <w:p w:rsidR="00F41617" w:rsidRDefault="00F41617">
      <w:pPr>
        <w:pStyle w:val="ConsPlusTitle"/>
        <w:jc w:val="center"/>
      </w:pPr>
      <w:r>
        <w:t>ИНИЦИАТИВ НА ТЕРРИТОРИИ ВОРОНЕЖСКОЙ ОБЛАСТИ</w:t>
      </w:r>
    </w:p>
    <w:p w:rsidR="00F41617" w:rsidRDefault="00F416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8"/>
        <w:gridCol w:w="113"/>
      </w:tblGrid>
      <w:tr w:rsidR="00F416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Воронежской области от 12.07.2019 </w:t>
            </w:r>
            <w:hyperlink r:id="rId87">
              <w:r>
                <w:rPr>
                  <w:color w:val="0000FF"/>
                </w:rPr>
                <w:t>N 680</w:t>
              </w:r>
            </w:hyperlink>
            <w:r>
              <w:rPr>
                <w:color w:val="392C69"/>
              </w:rPr>
              <w:t>,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21.01.2020 </w:t>
            </w:r>
            <w:hyperlink r:id="rId88">
              <w:r>
                <w:rPr>
                  <w:color w:val="0000FF"/>
                </w:rPr>
                <w:t>N 46</w:t>
              </w:r>
            </w:hyperlink>
            <w:r>
              <w:rPr>
                <w:color w:val="392C69"/>
              </w:rPr>
              <w:t xml:space="preserve">, от 02.02.2021 </w:t>
            </w:r>
            <w:hyperlink r:id="rId89">
              <w:r>
                <w:rPr>
                  <w:color w:val="0000FF"/>
                </w:rPr>
                <w:t>N 38</w:t>
              </w:r>
            </w:hyperlink>
            <w:r>
              <w:rPr>
                <w:color w:val="392C69"/>
              </w:rPr>
              <w:t xml:space="preserve">, от 07.06.2021 </w:t>
            </w:r>
            <w:hyperlink r:id="rId90">
              <w:r>
                <w:rPr>
                  <w:color w:val="0000FF"/>
                </w:rPr>
                <w:t>N 330</w:t>
              </w:r>
            </w:hyperlink>
            <w:r>
              <w:rPr>
                <w:color w:val="392C69"/>
              </w:rPr>
              <w:t>,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27.01.2022 </w:t>
            </w:r>
            <w:hyperlink r:id="rId91">
              <w:r>
                <w:rPr>
                  <w:color w:val="0000FF"/>
                </w:rPr>
                <w:t>N 37</w:t>
              </w:r>
            </w:hyperlink>
            <w:r>
              <w:rPr>
                <w:color w:val="392C69"/>
              </w:rPr>
              <w:t xml:space="preserve">, от 27.03.2023 </w:t>
            </w:r>
            <w:hyperlink r:id="rId92">
              <w:r>
                <w:rPr>
                  <w:color w:val="0000FF"/>
                </w:rPr>
                <w:t>N 190</w:t>
              </w:r>
            </w:hyperlink>
            <w:r>
              <w:rPr>
                <w:color w:val="392C69"/>
              </w:rPr>
              <w:t xml:space="preserve">, от 18.01.2024 </w:t>
            </w:r>
            <w:hyperlink r:id="rId93">
              <w:r>
                <w:rPr>
                  <w:color w:val="0000FF"/>
                </w:rPr>
                <w:t>N 24</w:t>
              </w:r>
            </w:hyperlink>
            <w:r>
              <w:rPr>
                <w:color w:val="392C69"/>
              </w:rPr>
              <w:t>,</w:t>
            </w:r>
          </w:p>
          <w:p w:rsidR="00F41617" w:rsidRDefault="00F416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05.04.2024 </w:t>
            </w:r>
            <w:hyperlink r:id="rId94">
              <w:r>
                <w:rPr>
                  <w:color w:val="0000FF"/>
                </w:rPr>
                <w:t>N 231</w:t>
              </w:r>
            </w:hyperlink>
            <w:r>
              <w:rPr>
                <w:color w:val="392C69"/>
              </w:rPr>
              <w:t xml:space="preserve">, от 20.01.2025 </w:t>
            </w:r>
            <w:hyperlink r:id="rId95">
              <w:r>
                <w:rPr>
                  <w:color w:val="0000FF"/>
                </w:rPr>
                <w:t>N 32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41617" w:rsidRDefault="00F41617">
            <w:pPr>
              <w:pStyle w:val="ConsPlusNormal"/>
            </w:pPr>
          </w:p>
        </w:tc>
      </w:tr>
    </w:tbl>
    <w:p w:rsidR="00F41617" w:rsidRDefault="00F4161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665"/>
        <w:gridCol w:w="6406"/>
      </w:tblGrid>
      <w:tr w:rsidR="00F4161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</w:pPr>
            <w:r>
              <w:t>Мелещенко Валерий Николаевич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  <w:jc w:val="both"/>
            </w:pPr>
            <w:r>
              <w:t>- министр по развитию муниципальных образований Воронежской области, председатель межведомственной комиссии</w:t>
            </w:r>
          </w:p>
        </w:tc>
      </w:tr>
      <w:tr w:rsidR="00F4161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</w:pPr>
            <w:r>
              <w:t>Борщевская Наталья Викторовна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  <w:jc w:val="both"/>
            </w:pPr>
            <w:r>
              <w:t>- заместитель министра по развитию муниципальных образований Воронежской области - начальник отдела программного развития и организации обустройства территорий министерства по развитию муниципальных образований Воронежской области, заместитель председателя межведомственной комиссии</w:t>
            </w:r>
          </w:p>
        </w:tc>
      </w:tr>
      <w:tr w:rsidR="00F4161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</w:pPr>
            <w:r>
              <w:t>Григорьева Татьяна Сергеевна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  <w:jc w:val="both"/>
            </w:pPr>
            <w:r>
              <w:t>- заместитель начальника отдела программного развития и организации обустройства территорий министерства по развитию муниципальных образований Воронежской области, секретарь межведомственной комиссии</w:t>
            </w:r>
          </w:p>
        </w:tc>
      </w:tr>
      <w:tr w:rsidR="00F41617"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  <w:jc w:val="center"/>
            </w:pPr>
            <w:r>
              <w:t>Члены межведомственной комиссии</w:t>
            </w:r>
          </w:p>
        </w:tc>
      </w:tr>
      <w:tr w:rsidR="00F4161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</w:pPr>
            <w:r>
              <w:t>Зубков Артем Николаевич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  <w:jc w:val="both"/>
            </w:pPr>
            <w:r>
              <w:t>- председатель комитета по местному самоуправлению, связям с общественностью и средствам массовых коммуникаций Воронежской областной Думы (по согласованию)</w:t>
            </w:r>
          </w:p>
        </w:tc>
      </w:tr>
      <w:tr w:rsidR="00F4161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</w:pPr>
            <w:r>
              <w:t>Царев Александр Григорьевич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  <w:jc w:val="both"/>
            </w:pPr>
            <w:r>
              <w:t>- заместитель министра природных ресурсов и экологии Воронежской области</w:t>
            </w:r>
          </w:p>
        </w:tc>
      </w:tr>
      <w:tr w:rsidR="00F4161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</w:pPr>
            <w:r>
              <w:t>Яковлева Юлия Юрьевна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  <w:jc w:val="both"/>
            </w:pPr>
            <w:r>
              <w:t>- советник отдела развития архитектурной деятельности министерства архитектуры и градостроительства Воронежской области</w:t>
            </w:r>
          </w:p>
        </w:tc>
      </w:tr>
      <w:tr w:rsidR="00F4161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</w:pPr>
            <w:r>
              <w:t>Трегубов Олег Викторович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  <w:jc w:val="both"/>
            </w:pPr>
            <w:r>
              <w:t>- заведующий отделом биоразнообразия, рационального лесоиспользования и лесовыращивания федерального государственного бюджетного учреждения "Всероссийский научно-исследовательский институт лесной генетики, селекции и биотехнологии", кандидат сельскохозяйственных наук, доцент (по согласованию)</w:t>
            </w:r>
          </w:p>
        </w:tc>
      </w:tr>
      <w:tr w:rsidR="00F4161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</w:pPr>
            <w:r>
              <w:lastRenderedPageBreak/>
              <w:t>Михайлова Татьяна Витальевна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  <w:jc w:val="both"/>
            </w:pPr>
            <w:r>
              <w:t>- доцент кафедры жилищно-коммунального хозяйства федерального государственного бюджетного образовательного учреждения высшего образования "Воронежский государственный технический университет", кандидат архитектуры, член общественного совета при департаменте по развитию муниципальных образований Воронежской области (по согласованию)</w:t>
            </w:r>
          </w:p>
        </w:tc>
      </w:tr>
      <w:tr w:rsidR="00F41617"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</w:pPr>
            <w:r>
              <w:t>Кнуров Александр Дмитриевич</w:t>
            </w:r>
          </w:p>
        </w:tc>
        <w:tc>
          <w:tcPr>
            <w:tcW w:w="6406" w:type="dxa"/>
            <w:tcBorders>
              <w:top w:val="nil"/>
              <w:left w:val="nil"/>
              <w:bottom w:val="nil"/>
              <w:right w:val="nil"/>
            </w:tcBorders>
          </w:tcPr>
          <w:p w:rsidR="00F41617" w:rsidRDefault="00F41617">
            <w:pPr>
              <w:pStyle w:val="ConsPlusNormal"/>
              <w:jc w:val="both"/>
            </w:pPr>
            <w:r>
              <w:t>- консультант исполнительного аппарата Ассоциации "Совет муниципальных образований Воронежской области" (по согласованию)</w:t>
            </w:r>
          </w:p>
        </w:tc>
      </w:tr>
    </w:tbl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jc w:val="both"/>
      </w:pPr>
    </w:p>
    <w:p w:rsidR="00F41617" w:rsidRDefault="00F416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75EE" w:rsidRDefault="00A975EE">
      <w:bookmarkStart w:id="13" w:name="_GoBack"/>
      <w:bookmarkEnd w:id="13"/>
    </w:p>
    <w:sectPr w:rsidR="00A975EE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617"/>
    <w:rsid w:val="00A975EE"/>
    <w:rsid w:val="00F41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8300F0-1591-4382-8CD4-95F0A7AA8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41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F416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F41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F4161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F416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F416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F416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F4161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RLAW181&amp;n=95216&amp;dst=100006" TargetMode="External"/><Relationship Id="rId21" Type="http://schemas.openxmlformats.org/officeDocument/2006/relationships/hyperlink" Target="https://login.consultant.ru/link/?req=doc&amp;base=RLAW181&amp;n=121377&amp;dst=100006" TargetMode="External"/><Relationship Id="rId42" Type="http://schemas.openxmlformats.org/officeDocument/2006/relationships/hyperlink" Target="https://login.consultant.ru/link/?req=doc&amp;base=RLAW181&amp;n=101479&amp;dst=100007" TargetMode="External"/><Relationship Id="rId47" Type="http://schemas.openxmlformats.org/officeDocument/2006/relationships/hyperlink" Target="https://login.consultant.ru/link/?req=doc&amp;base=RLAW181&amp;n=95216&amp;dst=100023" TargetMode="External"/><Relationship Id="rId63" Type="http://schemas.openxmlformats.org/officeDocument/2006/relationships/hyperlink" Target="https://login.consultant.ru/link/?req=doc&amp;base=RLAW181&amp;n=121377&amp;dst=100055" TargetMode="External"/><Relationship Id="rId68" Type="http://schemas.openxmlformats.org/officeDocument/2006/relationships/hyperlink" Target="https://login.consultant.ru/link/?req=doc&amp;base=RLAW181&amp;n=121377&amp;dst=100058" TargetMode="External"/><Relationship Id="rId84" Type="http://schemas.openxmlformats.org/officeDocument/2006/relationships/hyperlink" Target="https://login.consultant.ru/link/?req=doc&amp;base=RLAW181&amp;n=106558&amp;dst=100095" TargetMode="External"/><Relationship Id="rId89" Type="http://schemas.openxmlformats.org/officeDocument/2006/relationships/hyperlink" Target="https://login.consultant.ru/link/?req=doc&amp;base=RLAW181&amp;n=101479&amp;dst=100064" TargetMode="External"/><Relationship Id="rId16" Type="http://schemas.openxmlformats.org/officeDocument/2006/relationships/hyperlink" Target="https://login.consultant.ru/link/?req=doc&amp;base=RLAW181&amp;n=122956&amp;dst=100005" TargetMode="External"/><Relationship Id="rId11" Type="http://schemas.openxmlformats.org/officeDocument/2006/relationships/hyperlink" Target="https://login.consultant.ru/link/?req=doc&amp;base=RLAW181&amp;n=107860&amp;dst=100005" TargetMode="External"/><Relationship Id="rId32" Type="http://schemas.openxmlformats.org/officeDocument/2006/relationships/hyperlink" Target="https://login.consultant.ru/link/?req=doc&amp;base=RLAW181&amp;n=115524&amp;dst=100008" TargetMode="External"/><Relationship Id="rId37" Type="http://schemas.openxmlformats.org/officeDocument/2006/relationships/hyperlink" Target="https://login.consultant.ru/link/?req=doc&amp;base=RLAW181&amp;n=128309&amp;dst=100007" TargetMode="External"/><Relationship Id="rId53" Type="http://schemas.openxmlformats.org/officeDocument/2006/relationships/hyperlink" Target="https://login.consultant.ru/link/?req=doc&amp;base=RLAW181&amp;n=106558&amp;dst=100044" TargetMode="External"/><Relationship Id="rId58" Type="http://schemas.openxmlformats.org/officeDocument/2006/relationships/hyperlink" Target="https://login.consultant.ru/link/?req=doc&amp;base=RLAW181&amp;n=121377&amp;dst=100011" TargetMode="External"/><Relationship Id="rId74" Type="http://schemas.openxmlformats.org/officeDocument/2006/relationships/hyperlink" Target="https://login.consultant.ru/link/?req=doc&amp;base=RLAW181&amp;n=128309&amp;dst=100047" TargetMode="External"/><Relationship Id="rId79" Type="http://schemas.openxmlformats.org/officeDocument/2006/relationships/hyperlink" Target="https://login.consultant.ru/link/?req=doc&amp;base=RLAW181&amp;n=128309&amp;dst=100058" TargetMode="External"/><Relationship Id="rId5" Type="http://schemas.openxmlformats.org/officeDocument/2006/relationships/hyperlink" Target="https://login.consultant.ru/link/?req=doc&amp;base=RLAW181&amp;n=89555&amp;dst=100005" TargetMode="External"/><Relationship Id="rId90" Type="http://schemas.openxmlformats.org/officeDocument/2006/relationships/hyperlink" Target="https://login.consultant.ru/link/?req=doc&amp;base=RLAW181&amp;n=103429&amp;dst=100005" TargetMode="External"/><Relationship Id="rId95" Type="http://schemas.openxmlformats.org/officeDocument/2006/relationships/hyperlink" Target="https://login.consultant.ru/link/?req=doc&amp;base=RLAW181&amp;n=128309&amp;dst=100095" TargetMode="External"/><Relationship Id="rId22" Type="http://schemas.openxmlformats.org/officeDocument/2006/relationships/hyperlink" Target="https://login.consultant.ru/link/?req=doc&amp;base=RLAW181&amp;n=121377&amp;dst=100008" TargetMode="External"/><Relationship Id="rId27" Type="http://schemas.openxmlformats.org/officeDocument/2006/relationships/hyperlink" Target="https://login.consultant.ru/link/?req=doc&amp;base=RLAW181&amp;n=101479&amp;dst=100006" TargetMode="External"/><Relationship Id="rId43" Type="http://schemas.openxmlformats.org/officeDocument/2006/relationships/hyperlink" Target="https://login.consultant.ru/link/?req=doc&amp;base=RLAW181&amp;n=128309&amp;dst=100020" TargetMode="External"/><Relationship Id="rId48" Type="http://schemas.openxmlformats.org/officeDocument/2006/relationships/hyperlink" Target="https://login.consultant.ru/link/?req=doc&amp;base=RLAW181&amp;n=101479&amp;dst=100015" TargetMode="External"/><Relationship Id="rId64" Type="http://schemas.openxmlformats.org/officeDocument/2006/relationships/hyperlink" Target="https://login.consultant.ru/link/?req=doc&amp;base=RLAW181&amp;n=121377&amp;dst=100056" TargetMode="External"/><Relationship Id="rId69" Type="http://schemas.openxmlformats.org/officeDocument/2006/relationships/hyperlink" Target="https://login.consultant.ru/link/?req=doc&amp;base=RLAW181&amp;n=128309&amp;dst=100045" TargetMode="External"/><Relationship Id="rId80" Type="http://schemas.openxmlformats.org/officeDocument/2006/relationships/hyperlink" Target="https://login.consultant.ru/link/?req=doc&amp;base=RLAW181&amp;n=128309&amp;dst=100059" TargetMode="External"/><Relationship Id="rId85" Type="http://schemas.openxmlformats.org/officeDocument/2006/relationships/hyperlink" Target="https://login.consultant.ru/link/?req=doc&amp;base=RLAW181&amp;n=121377&amp;dst=100095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181&amp;n=110158&amp;dst=100005" TargetMode="External"/><Relationship Id="rId17" Type="http://schemas.openxmlformats.org/officeDocument/2006/relationships/hyperlink" Target="https://login.consultant.ru/link/?req=doc&amp;base=RLAW181&amp;n=128309&amp;dst=100005" TargetMode="External"/><Relationship Id="rId25" Type="http://schemas.openxmlformats.org/officeDocument/2006/relationships/hyperlink" Target="https://login.consultant.ru/link/?req=doc&amp;base=RLAW181&amp;n=89555&amp;dst=100005" TargetMode="External"/><Relationship Id="rId33" Type="http://schemas.openxmlformats.org/officeDocument/2006/relationships/hyperlink" Target="https://login.consultant.ru/link/?req=doc&amp;base=RLAW181&amp;n=121377&amp;dst=100010" TargetMode="External"/><Relationship Id="rId38" Type="http://schemas.openxmlformats.org/officeDocument/2006/relationships/hyperlink" Target="https://login.consultant.ru/link/?req=doc&amp;base=RLAW181&amp;n=115524&amp;dst=100010" TargetMode="External"/><Relationship Id="rId46" Type="http://schemas.openxmlformats.org/officeDocument/2006/relationships/hyperlink" Target="https://login.consultant.ru/link/?req=doc&amp;base=RLAW181&amp;n=128309&amp;dst=100034" TargetMode="External"/><Relationship Id="rId59" Type="http://schemas.openxmlformats.org/officeDocument/2006/relationships/hyperlink" Target="https://login.consultant.ru/link/?req=doc&amp;base=RLAW181&amp;n=128309&amp;dst=100042" TargetMode="External"/><Relationship Id="rId67" Type="http://schemas.openxmlformats.org/officeDocument/2006/relationships/hyperlink" Target="https://login.consultant.ru/link/?req=doc&amp;base=RLAW181&amp;n=128309&amp;dst=100044" TargetMode="External"/><Relationship Id="rId20" Type="http://schemas.openxmlformats.org/officeDocument/2006/relationships/hyperlink" Target="https://login.consultant.ru/link/?req=doc&amp;base=RLAW181&amp;n=121377&amp;dst=100006" TargetMode="External"/><Relationship Id="rId41" Type="http://schemas.openxmlformats.org/officeDocument/2006/relationships/hyperlink" Target="https://login.consultant.ru/link/?req=doc&amp;base=RLAW181&amp;n=128309&amp;dst=100019" TargetMode="External"/><Relationship Id="rId54" Type="http://schemas.openxmlformats.org/officeDocument/2006/relationships/hyperlink" Target="https://login.consultant.ru/link/?req=doc&amp;base=RLAW181&amp;n=121377&amp;dst=100050" TargetMode="External"/><Relationship Id="rId62" Type="http://schemas.openxmlformats.org/officeDocument/2006/relationships/hyperlink" Target="https://login.consultant.ru/link/?req=doc&amp;base=RLAW181&amp;n=101479&amp;dst=100020" TargetMode="External"/><Relationship Id="rId70" Type="http://schemas.openxmlformats.org/officeDocument/2006/relationships/hyperlink" Target="https://login.consultant.ru/link/?req=doc&amp;base=RLAW181&amp;n=112835&amp;dst=100066" TargetMode="External"/><Relationship Id="rId75" Type="http://schemas.openxmlformats.org/officeDocument/2006/relationships/hyperlink" Target="https://login.consultant.ru/link/?req=doc&amp;base=RLAW181&amp;n=121377&amp;dst=100061" TargetMode="External"/><Relationship Id="rId83" Type="http://schemas.openxmlformats.org/officeDocument/2006/relationships/hyperlink" Target="https://login.consultant.ru/link/?req=doc&amp;base=RLAW181&amp;n=101479&amp;dst=100063" TargetMode="External"/><Relationship Id="rId88" Type="http://schemas.openxmlformats.org/officeDocument/2006/relationships/hyperlink" Target="https://login.consultant.ru/link/?req=doc&amp;base=RLAW181&amp;n=95216&amp;dst=100075" TargetMode="External"/><Relationship Id="rId91" Type="http://schemas.openxmlformats.org/officeDocument/2006/relationships/hyperlink" Target="https://login.consultant.ru/link/?req=doc&amp;base=RLAW181&amp;n=107860&amp;dst=100008" TargetMode="External"/><Relationship Id="rId9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81&amp;n=91377&amp;dst=100005" TargetMode="External"/><Relationship Id="rId15" Type="http://schemas.openxmlformats.org/officeDocument/2006/relationships/hyperlink" Target="https://login.consultant.ru/link/?req=doc&amp;base=RLAW181&amp;n=121377&amp;dst=100005" TargetMode="External"/><Relationship Id="rId23" Type="http://schemas.openxmlformats.org/officeDocument/2006/relationships/hyperlink" Target="https://login.consultant.ru/link/?req=doc&amp;base=RLAW181&amp;n=115524&amp;dst=100007" TargetMode="External"/><Relationship Id="rId28" Type="http://schemas.openxmlformats.org/officeDocument/2006/relationships/hyperlink" Target="https://login.consultant.ru/link/?req=doc&amp;base=RLAW181&amp;n=106558&amp;dst=100005" TargetMode="External"/><Relationship Id="rId36" Type="http://schemas.openxmlformats.org/officeDocument/2006/relationships/hyperlink" Target="https://login.consultant.ru/link/?req=doc&amp;base=RLAW181&amp;n=121377&amp;dst=100013" TargetMode="External"/><Relationship Id="rId49" Type="http://schemas.openxmlformats.org/officeDocument/2006/relationships/hyperlink" Target="https://login.consultant.ru/link/?req=doc&amp;base=RLAW181&amp;n=121377&amp;dst=100048" TargetMode="External"/><Relationship Id="rId57" Type="http://schemas.openxmlformats.org/officeDocument/2006/relationships/hyperlink" Target="https://login.consultant.ru/link/?req=doc&amp;base=RLAW181&amp;n=121377&amp;dst=100052" TargetMode="External"/><Relationship Id="rId10" Type="http://schemas.openxmlformats.org/officeDocument/2006/relationships/hyperlink" Target="https://login.consultant.ru/link/?req=doc&amp;base=RLAW181&amp;n=106558&amp;dst=100005" TargetMode="External"/><Relationship Id="rId31" Type="http://schemas.openxmlformats.org/officeDocument/2006/relationships/hyperlink" Target="https://login.consultant.ru/link/?req=doc&amp;base=RLAW181&amp;n=112835&amp;dst=100006" TargetMode="External"/><Relationship Id="rId44" Type="http://schemas.openxmlformats.org/officeDocument/2006/relationships/hyperlink" Target="https://login.consultant.ru/link/?req=doc&amp;base=RLAW181&amp;n=128309&amp;dst=100021" TargetMode="External"/><Relationship Id="rId52" Type="http://schemas.openxmlformats.org/officeDocument/2006/relationships/hyperlink" Target="https://login.consultant.ru/link/?req=doc&amp;base=RLAW181&amp;n=128309&amp;dst=100041" TargetMode="External"/><Relationship Id="rId60" Type="http://schemas.openxmlformats.org/officeDocument/2006/relationships/hyperlink" Target="https://login.consultant.ru/link/?req=doc&amp;base=RLAW181&amp;n=95216&amp;dst=100025" TargetMode="External"/><Relationship Id="rId65" Type="http://schemas.openxmlformats.org/officeDocument/2006/relationships/hyperlink" Target="www.govvrn.ru" TargetMode="External"/><Relationship Id="rId73" Type="http://schemas.openxmlformats.org/officeDocument/2006/relationships/hyperlink" Target="https://login.consultant.ru/link/?req=doc&amp;base=RLAW181&amp;n=128309&amp;dst=100046" TargetMode="External"/><Relationship Id="rId78" Type="http://schemas.openxmlformats.org/officeDocument/2006/relationships/hyperlink" Target="https://login.consultant.ru/link/?req=doc&amp;base=RLAW181&amp;n=128309&amp;dst=100054" TargetMode="External"/><Relationship Id="rId81" Type="http://schemas.openxmlformats.org/officeDocument/2006/relationships/hyperlink" Target="https://login.consultant.ru/link/?req=doc&amp;base=RLAW181&amp;n=128309&amp;dst=100060" TargetMode="External"/><Relationship Id="rId86" Type="http://schemas.openxmlformats.org/officeDocument/2006/relationships/hyperlink" Target="https://login.consultant.ru/link/?req=doc&amp;base=RLAW181&amp;n=128309&amp;dst=100094" TargetMode="External"/><Relationship Id="rId94" Type="http://schemas.openxmlformats.org/officeDocument/2006/relationships/hyperlink" Target="https://login.consultant.ru/link/?req=doc&amp;base=RLAW181&amp;n=122956&amp;dst=100005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RLAW181&amp;n=103429&amp;dst=100005" TargetMode="External"/><Relationship Id="rId13" Type="http://schemas.openxmlformats.org/officeDocument/2006/relationships/hyperlink" Target="https://login.consultant.ru/link/?req=doc&amp;base=RLAW181&amp;n=112835&amp;dst=100005" TargetMode="External"/><Relationship Id="rId18" Type="http://schemas.openxmlformats.org/officeDocument/2006/relationships/hyperlink" Target="https://login.consultant.ru/link/?req=doc&amp;base=RLAW181&amp;n=115524&amp;dst=100006" TargetMode="External"/><Relationship Id="rId39" Type="http://schemas.openxmlformats.org/officeDocument/2006/relationships/hyperlink" Target="https://login.consultant.ru/link/?req=doc&amp;base=RLAW181&amp;n=106558&amp;dst=100022" TargetMode="External"/><Relationship Id="rId34" Type="http://schemas.openxmlformats.org/officeDocument/2006/relationships/hyperlink" Target="https://login.consultant.ru/link/?req=doc&amp;base=RLAW181&amp;n=128309&amp;dst=100006" TargetMode="External"/><Relationship Id="rId50" Type="http://schemas.openxmlformats.org/officeDocument/2006/relationships/hyperlink" Target="https://login.consultant.ru/link/?req=doc&amp;base=RLAW181&amp;n=121377&amp;dst=100049" TargetMode="External"/><Relationship Id="rId55" Type="http://schemas.openxmlformats.org/officeDocument/2006/relationships/hyperlink" Target="https://login.consultant.ru/link/?req=doc&amp;base=RLAW181&amp;n=106558&amp;dst=100046" TargetMode="External"/><Relationship Id="rId76" Type="http://schemas.openxmlformats.org/officeDocument/2006/relationships/hyperlink" Target="https://login.consultant.ru/link/?req=doc&amp;base=RLAW181&amp;n=128309&amp;dst=100047" TargetMode="External"/><Relationship Id="rId97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181&amp;n=95216&amp;dst=100005" TargetMode="External"/><Relationship Id="rId71" Type="http://schemas.openxmlformats.org/officeDocument/2006/relationships/hyperlink" Target="https://login.consultant.ru/link/?req=doc&amp;base=RLAW181&amp;n=115524&amp;dst=100014" TargetMode="External"/><Relationship Id="rId92" Type="http://schemas.openxmlformats.org/officeDocument/2006/relationships/hyperlink" Target="https://login.consultant.ru/link/?req=doc&amp;base=RLAW181&amp;n=115524&amp;dst=100015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RLAW181&amp;n=107860&amp;dst=100006" TargetMode="External"/><Relationship Id="rId24" Type="http://schemas.openxmlformats.org/officeDocument/2006/relationships/hyperlink" Target="https://login.consultant.ru/link/?req=doc&amp;base=RLAW181&amp;n=121377&amp;dst=100009" TargetMode="External"/><Relationship Id="rId40" Type="http://schemas.openxmlformats.org/officeDocument/2006/relationships/hyperlink" Target="https://login.consultant.ru/link/?req=doc&amp;base=RLAW181&amp;n=121377&amp;dst=100016" TargetMode="External"/><Relationship Id="rId45" Type="http://schemas.openxmlformats.org/officeDocument/2006/relationships/hyperlink" Target="http://e-active.govvrn.ru" TargetMode="External"/><Relationship Id="rId66" Type="http://schemas.openxmlformats.org/officeDocument/2006/relationships/hyperlink" Target="https://login.consultant.ru/link/?req=doc&amp;base=RLAW181&amp;n=95216&amp;dst=100027" TargetMode="External"/><Relationship Id="rId87" Type="http://schemas.openxmlformats.org/officeDocument/2006/relationships/hyperlink" Target="https://login.consultant.ru/link/?req=doc&amp;base=RLAW181&amp;n=91377&amp;dst=100005" TargetMode="External"/><Relationship Id="rId61" Type="http://schemas.openxmlformats.org/officeDocument/2006/relationships/hyperlink" Target="https://login.consultant.ru/link/?req=doc&amp;base=RLAW181&amp;n=95216&amp;dst=100026" TargetMode="External"/><Relationship Id="rId82" Type="http://schemas.openxmlformats.org/officeDocument/2006/relationships/hyperlink" Target="https://login.consultant.ru/link/?req=doc&amp;base=RLAW181&amp;n=89555&amp;dst=100034" TargetMode="External"/><Relationship Id="rId19" Type="http://schemas.openxmlformats.org/officeDocument/2006/relationships/hyperlink" Target="https://login.consultant.ru/link/?req=doc&amp;base=RLAW181&amp;n=121377&amp;dst=100006" TargetMode="External"/><Relationship Id="rId14" Type="http://schemas.openxmlformats.org/officeDocument/2006/relationships/hyperlink" Target="https://login.consultant.ru/link/?req=doc&amp;base=RLAW181&amp;n=115524&amp;dst=100005" TargetMode="External"/><Relationship Id="rId30" Type="http://schemas.openxmlformats.org/officeDocument/2006/relationships/hyperlink" Target="https://login.consultant.ru/link/?req=doc&amp;base=RLAW181&amp;n=110158&amp;dst=100005" TargetMode="External"/><Relationship Id="rId35" Type="http://schemas.openxmlformats.org/officeDocument/2006/relationships/hyperlink" Target="https://login.consultant.ru/link/?req=doc&amp;base=RLAW181&amp;n=121377&amp;dst=100011" TargetMode="External"/><Relationship Id="rId56" Type="http://schemas.openxmlformats.org/officeDocument/2006/relationships/hyperlink" Target="https://login.consultant.ru/link/?req=doc&amp;base=RLAW181&amp;n=89555&amp;dst=100006" TargetMode="External"/><Relationship Id="rId77" Type="http://schemas.openxmlformats.org/officeDocument/2006/relationships/hyperlink" Target="https://login.consultant.ru/link/?req=doc&amp;base=RLAW181&amp;n=128309&amp;dst=100048" TargetMode="External"/><Relationship Id="rId8" Type="http://schemas.openxmlformats.org/officeDocument/2006/relationships/hyperlink" Target="https://login.consultant.ru/link/?req=doc&amp;base=RLAW181&amp;n=101479&amp;dst=100005" TargetMode="External"/><Relationship Id="rId51" Type="http://schemas.openxmlformats.org/officeDocument/2006/relationships/hyperlink" Target="https://login.consultant.ru/link/?req=doc&amp;base=RLAW181&amp;n=101479&amp;dst=100016" TargetMode="External"/><Relationship Id="rId72" Type="http://schemas.openxmlformats.org/officeDocument/2006/relationships/hyperlink" Target="https://login.consultant.ru/link/?req=doc&amp;base=RLAW181&amp;n=121377&amp;dst=100059" TargetMode="External"/><Relationship Id="rId93" Type="http://schemas.openxmlformats.org/officeDocument/2006/relationships/hyperlink" Target="https://login.consultant.ru/link/?req=doc&amp;base=RLAW181&amp;n=121377&amp;dst=1000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5759</Words>
  <Characters>32827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Григорьева Татьяна Сергеевна</dc:creator>
  <cp:keywords/>
  <dc:description/>
  <cp:lastModifiedBy>Григорьева Татьяна Сергеевна</cp:lastModifiedBy>
  <cp:revision>1</cp:revision>
  <dcterms:created xsi:type="dcterms:W3CDTF">2025-03-28T12:32:00Z</dcterms:created>
  <dcterms:modified xsi:type="dcterms:W3CDTF">2025-03-28T12:33:00Z</dcterms:modified>
</cp:coreProperties>
</file>