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BE" w:rsidRDefault="00C630BE" w:rsidP="00C630BE">
      <w:pPr>
        <w:pStyle w:val="namo-list"/>
        <w:spacing w:before="0" w:beforeAutospacing="0" w:after="0" w:afterAutospacing="0" w:line="180" w:lineRule="atLeast"/>
        <w:jc w:val="both"/>
        <w:rPr>
          <w:rFonts w:ascii="Arial" w:hAnsi="Arial" w:cs="Arial"/>
          <w:sz w:val="28"/>
          <w:szCs w:val="28"/>
        </w:rPr>
      </w:pPr>
    </w:p>
    <w:p w:rsidR="00F00560" w:rsidRDefault="00340EE8" w:rsidP="00340EE8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00560">
        <w:rPr>
          <w:sz w:val="28"/>
          <w:szCs w:val="28"/>
        </w:rPr>
        <w:t xml:space="preserve">Информация о мемориальной доске </w:t>
      </w:r>
    </w:p>
    <w:p w:rsid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00560">
        <w:rPr>
          <w:sz w:val="28"/>
          <w:szCs w:val="28"/>
        </w:rPr>
        <w:t>(На этом месте находился дом, в котором в 1942 году</w:t>
      </w:r>
    </w:p>
    <w:p w:rsidR="00C630BE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00560">
        <w:rPr>
          <w:sz w:val="28"/>
          <w:szCs w:val="28"/>
        </w:rPr>
        <w:t>размещался Штаб Юго-Западного Фронта)</w:t>
      </w: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00560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5A1A69ED" wp14:editId="425E8868">
            <wp:simplePos x="0" y="0"/>
            <wp:positionH relativeFrom="column">
              <wp:posOffset>1247775</wp:posOffset>
            </wp:positionH>
            <wp:positionV relativeFrom="line">
              <wp:posOffset>132715</wp:posOffset>
            </wp:positionV>
            <wp:extent cx="3810000" cy="2857500"/>
            <wp:effectExtent l="0" t="0" r="0" b="0"/>
            <wp:wrapSquare wrapText="bothSides"/>
            <wp:docPr id="3" name="Рисунок 3" descr="Гимназия №1 г. Кал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зия №1 г. Кала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C630BE" w:rsidRPr="00F00560" w:rsidRDefault="00C630BE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Pr="00F00560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340EE8" w:rsidRDefault="00340EE8" w:rsidP="00F00560">
      <w:pPr>
        <w:pStyle w:val="namo-list"/>
        <w:spacing w:before="0" w:beforeAutospacing="0" w:after="0" w:afterAutospacing="0" w:line="180" w:lineRule="atLeast"/>
        <w:jc w:val="center"/>
        <w:rPr>
          <w:sz w:val="28"/>
          <w:szCs w:val="28"/>
        </w:rPr>
      </w:pPr>
      <w:r w:rsidRPr="00F00560">
        <w:rPr>
          <w:sz w:val="28"/>
          <w:szCs w:val="28"/>
        </w:rPr>
        <w:t xml:space="preserve">Здание нынешней МКОУ </w:t>
      </w:r>
      <w:proofErr w:type="spellStart"/>
      <w:r w:rsidRPr="00F00560">
        <w:rPr>
          <w:sz w:val="28"/>
          <w:szCs w:val="28"/>
        </w:rPr>
        <w:t>Калачеевской</w:t>
      </w:r>
      <w:proofErr w:type="spellEnd"/>
      <w:r w:rsidRPr="00F00560">
        <w:rPr>
          <w:sz w:val="28"/>
          <w:szCs w:val="28"/>
        </w:rPr>
        <w:t xml:space="preserve"> гимназии №1.</w:t>
      </w:r>
    </w:p>
    <w:p w:rsidR="00F00560" w:rsidRDefault="00F00560" w:rsidP="00C630BE">
      <w:pPr>
        <w:pStyle w:val="namo-list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F00560" w:rsidRDefault="00F00560" w:rsidP="00F00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05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3B3D068" wp14:editId="112D2F9E">
            <wp:extent cx="5467002" cy="4768024"/>
            <wp:effectExtent l="0" t="0" r="635" b="0"/>
            <wp:docPr id="4" name="Рисунок 2" descr="C:\Users\пользователь\Desktop\ПАМЯТНИКИ\Воинские мемориалы г.Калач\МД штаб ЮЗ фронта (ул. Луначарского, 6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МЯТНИКИ\Воинские мемориалы г.Калач\МД штаб ЮЗ фронта (ул. Луначарского, 6)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2" t="14980" r="1322" b="28174"/>
                    <a:stretch/>
                  </pic:blipFill>
                  <pic:spPr bwMode="auto">
                    <a:xfrm>
                      <a:off x="0" y="0"/>
                      <a:ext cx="5474813" cy="477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F00560" w:rsidRPr="00F00560" w:rsidRDefault="00F00560" w:rsidP="00F00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05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Мемориальная доска. </w:t>
      </w:r>
    </w:p>
    <w:p w:rsidR="00F00560" w:rsidRPr="00F00560" w:rsidRDefault="00F00560" w:rsidP="00C630BE">
      <w:pPr>
        <w:pStyle w:val="namo-list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340EE8" w:rsidRDefault="00340EE8" w:rsidP="00C630BE">
      <w:pPr>
        <w:pStyle w:val="namo-list"/>
        <w:spacing w:before="0" w:beforeAutospacing="0" w:after="0" w:afterAutospacing="0" w:line="180" w:lineRule="atLeast"/>
        <w:jc w:val="both"/>
        <w:rPr>
          <w:rFonts w:ascii="Arial" w:hAnsi="Arial" w:cs="Arial"/>
          <w:sz w:val="28"/>
          <w:szCs w:val="28"/>
        </w:rPr>
      </w:pPr>
    </w:p>
    <w:p w:rsidR="00F00560" w:rsidRDefault="00F00560" w:rsidP="00F00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Великую Отечественную войну Калач сыграл важную роль. Он был прифронтовым населенным пунктом. Имел стратегическое значение, так как его железнодорожный узел находился ближе всех к Сталинграду. По железнодорожной ветке Таловая-Калач доставлялись эшелоны с личным составом, техникой и т.п. Далее они отправлялись своим ходом в район Сталинграда и Среднего Дона. Также на станции Калач дислоцировалась мощная широковещательная радиостанция «Днепр», которая вела передачи на территорию оккупированной Украины. Братская могила находится в центре городского кладбища. В могиле захоронены воины 6-й армии, погибшие в наступательных боях зимой 1942-1943 гг.</w:t>
      </w:r>
      <w:r w:rsidRPr="00F005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 1942 - зимой 1943 г. на территории Калачеевского района дислоцировались части 6-й армии (командующий - генерал-лейтенант Ф. М. Харитонов) Воронежского, а с 19 декабря 1942 г. - Юго-Западного фронта. В состав 6-й армии входили 45-я, 99-я, 141-я, 160-я, 174-я, 212-я, 219-я и 309-я стрелковые дивизии, 141-я стрелковая бригада. Эти войсковые подразделения участвовали в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Воронежско-Ворошиловградском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Среднедонском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оборонительном сражениях 1942 г.,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Острогожско-Россошанской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наступательной операции 1943 г. Боевых действий на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калачеевской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земле не было, фашисты были остановлены в 40-50 км от Калача, на Дону. В районном центре размещались штабы частей, тыловые службы, эвакогоспитали №№ 273, 440, 1154, 2629, 2773, полевой подвижный госпиталь № 84, фронтовой госпиталь № 148, инфекционный госпиталь № 2078. Солдаты и офицеры 6-й армии, умершие от ран в госпиталях, были похоронены в трёх братских могилах на кладбищах города Калача и пригородных посёлков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Заброды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Калач – прифронтовой город.</w:t>
      </w:r>
      <w:r w:rsidRPr="00F005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Точное количество похороненных в братской могиле на городском кладбище неизвестно. В 1975 г. на могиле открыт монумент по проекту местного скульптора А. Е. </w:t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Козинина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00560" w:rsidRDefault="00F00560" w:rsidP="00F00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15 по 31 декабря 1942 года в здании средней школы N 1 (ныне </w:t>
      </w:r>
      <w:proofErr w:type="spellStart"/>
      <w:r w:rsidRPr="00F0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Калачеевская</w:t>
      </w:r>
      <w:proofErr w:type="spellEnd"/>
      <w:r w:rsidRPr="00F0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гимназия №1) размещался штаб Юго-Западного фронта второго формирования. </w:t>
      </w:r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в Калаче был разработан план наступательной операции в Средней излучине Дона. Ее руководство также осуществлялось из города Калач. Эта наступательная операция привела к крупному поражению противника. В школе находились военный Совет, узел связи, оперативный и шифровальный отделы штаба Юго-Западного фронта. Об этом напоминают мемориальные доски на здании школы. Оно является памятником истории. Фронтом командовал генерал-полковник Н.Ф. Ватутин, в честь которого названа улица в г. Калач. В 1942-1943гг.в Калаче неоднократно бывали представители Ставки - Маршалы Советского Союза А.М. Василевский, Н.Н. Воронов, которые координировали военные действия ряда фронтов. Существует мнение, что в период подготовки операции в Калач приезжал сам Маршал Г.К. Жуков.</w:t>
      </w:r>
      <w:r w:rsidRPr="00F0056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Калачеевский</w:t>
      </w:r>
      <w:proofErr w:type="spellEnd"/>
      <w:r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не подвергся оккупации врага, но суровое дыхание войны чувствовалось и здесь. Через район отступали на восток части Советских войск, двигались беженцы, гнали от врага скот и технику. Бывали налеты вражеской авиации на Калач.</w:t>
      </w:r>
    </w:p>
    <w:p w:rsidR="00F00560" w:rsidRDefault="00F00560" w:rsidP="00F00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9F2" w:rsidRPr="00F00560" w:rsidRDefault="00914EE3" w:rsidP="00F005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E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Для справки: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0560" w:rsidRPr="00F005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Калачеевского района было сосредоточено большое количество авиационных частей и соединений. В декабре 1942 г. в районе г. Калач Воронежской области была сформирована 16-я гвардейская минометная бригада на базе 1-го тяжелого гвардейского минометного полка, командиром которого был подполковник П. И. Вальченко. Он же стал и командиром 16-й бригады. В ней было четыре огневых (508, 518, 521 и 522-й) и один парковый дивизионы. На вооружении бригады имелось 144 пусковые установки рамного типа. Залп бригады состоял из 1152 снарядов М-30. Реактивный снаряд (или РС) М-30: калибр - 300 мм, вес - 91,5 кг, вес разрывного заряда - 28,9 кг, дальность полета </w:t>
      </w:r>
      <w:r w:rsid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- 2,8 км. Все агрегаты миномета </w:t>
      </w:r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транспортировались грузовыми автомобилями. По прибытии на место расчет выгружал все составляющие оружия и начинал подготовку к стрельбе. На подготовленной площадке монтировалась пусковая установка. На этом этапе задавалось направление стрельбы, поскольку установка М-30 не оснащалась механизмами горизонтального наведения. На смонтированную пусковую установку укладывались четыре «Ящика 30» с реактивными снарядами. К опорной раме ящики крепились набором специальных стяжек. Несмотря на кажущуюся простоту, закрепление ящиков было одним из самых ответственных этапов подготовки миномета. Известны случаи, когда из-за неправильной сборки укупорки и недостаточно прочного крепления реактивный снаряд улетал вместе с ящиком. По воспоминаниям ветеранов, немцы «жаловались», что русские кидают в них сараи. Реактивный миномет БМ-13 достаточно быстро получил имя «Катюша». Тяжелые реактивные снаряды, начиная с М-30, так же не остались без прозвищ. По аналогии с «Катюшами» их именовали «Андрюшами». </w:t>
      </w:r>
      <w:bookmarkStart w:id="0" w:name="_GoBack"/>
      <w:bookmarkEnd w:id="0"/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Впоследствии оба прозвища перешли другой технике, использовавшей </w:t>
      </w:r>
      <w:proofErr w:type="spellStart"/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надкалиберные</w:t>
      </w:r>
      <w:proofErr w:type="spellEnd"/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реактивные снаряды. Реактивные минометы М-30 и М-31 имели серьезный недостаток: низкая мобильность. Агрегаты пусковых установок и снаряды перевозились на грузовиках, а на развертывание на позиции уходило до нескольких часов. В середине 1944 года на испытания вышел опытный реактивный миномет БМ-31-12 с полноценными трубчатыми направляющими. Вскоре такая техника начала поступать в войска, а со временем, за счет реализации своих преимуществ, почти полностью вытеснила устаревшие пусковые установки М-30 и М-31. В мае 1943 г. 16 бригада включена в 5 гвардейскую минометную дивизию резерва Верховного Главнокомандования. Созданная в январе 1943 г., дивизия прошла славный боевой путь. Боевое крещение она приняла в конце января 1943 г. в разгроме немецко-фашистских войск в </w:t>
      </w:r>
      <w:proofErr w:type="spellStart"/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Воронежско-Касторненской</w:t>
      </w:r>
      <w:proofErr w:type="spellEnd"/>
      <w:r w:rsidR="00F00560" w:rsidRPr="00F0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операции (24 января - 17 февраля 1943 г.), затем участвовала в битве под Курском, а завершила свой боевой путь в Берлине. С мая 1943 г. дивизия вошла в состав 4-го артиллерийского корпуса прорыва и действовала до конца войны в его составе. В Калаче погиб 11.12.1942 г. гвардии техник-интендант 2 ранга 521 отд. гвардейского минометного дивизиона, Лебедев Иван Михайлович. Был похоронен ул. Молотова (в настоящее время ул. Верхняя) г. Калач.</w:t>
      </w:r>
    </w:p>
    <w:sectPr w:rsidR="009D39F2" w:rsidRPr="00F00560" w:rsidSect="00F00560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5A"/>
    <w:rsid w:val="002D24C9"/>
    <w:rsid w:val="00340EE8"/>
    <w:rsid w:val="00914EE3"/>
    <w:rsid w:val="009D39F2"/>
    <w:rsid w:val="00C630BE"/>
    <w:rsid w:val="00CE3F5A"/>
    <w:rsid w:val="00F0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83DE"/>
  <w15:chartTrackingRefBased/>
  <w15:docId w15:val="{C79357DC-7543-4007-B4F5-42B49E4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o-list">
    <w:name w:val="namo-list"/>
    <w:basedOn w:val="a"/>
    <w:rsid w:val="00C6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6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2024-11-20T05:29:00Z</dcterms:created>
  <dcterms:modified xsi:type="dcterms:W3CDTF">2024-11-20T07:02:00Z</dcterms:modified>
</cp:coreProperties>
</file>